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6223" w14:textId="4DF06084" w:rsidR="00CA6C3D" w:rsidRPr="001102CD" w:rsidRDefault="00CA6C3D" w:rsidP="00CA6C3D">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3</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6C2CF0" w:rsidRPr="006C2CF0">
        <w:rPr>
          <w:rFonts w:ascii="Arial" w:hAnsi="Arial" w:cs="Arial"/>
          <w:b/>
          <w:bCs/>
          <w:sz w:val="28"/>
        </w:rPr>
        <w:t>R1-2305449</w:t>
      </w:r>
    </w:p>
    <w:p w14:paraId="01AB97E2" w14:textId="77777777" w:rsidR="00CA6C3D" w:rsidRPr="009513AC" w:rsidRDefault="00CA6C3D" w:rsidP="00CA6C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DAE71E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656F7" w:rsidRPr="00D656F7">
        <w:rPr>
          <w:rFonts w:ascii="Arial" w:hAnsi="Arial"/>
          <w:b/>
          <w:sz w:val="24"/>
        </w:rPr>
        <w:t>Further consideration on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554D77FA" w:rsidR="00E46518" w:rsidRPr="00CB02C0" w:rsidRDefault="00E46518" w:rsidP="0045567B">
      <w:r>
        <w:t xml:space="preserve">In this contribution, we further analyze solutions on top of the </w:t>
      </w:r>
      <w:r w:rsidR="00A90E7C">
        <w:t>decision made in both RAN and RAN1</w:t>
      </w:r>
      <w:r>
        <w:t>. The remaining details of RedCap enhancement are discussed.</w:t>
      </w:r>
    </w:p>
    <w:p w14:paraId="1E90F332" w14:textId="439657C1" w:rsidR="00A9555E" w:rsidRDefault="007E7C11" w:rsidP="00255942">
      <w:pPr>
        <w:pStyle w:val="1"/>
        <w:spacing w:after="100"/>
      </w:pPr>
      <w:bookmarkStart w:id="2" w:name="_Hlk115464106"/>
      <w:r w:rsidRPr="007E7C11">
        <w:t>UE BB bandwidth reduction</w:t>
      </w:r>
      <w:bookmarkEnd w:id="2"/>
    </w:p>
    <w:p w14:paraId="2165684F" w14:textId="1D5C3852" w:rsidR="00E102DC" w:rsidRDefault="00595826" w:rsidP="00E102DC">
      <w:pPr>
        <w:pStyle w:val="2"/>
      </w:pPr>
      <w:r>
        <w:t>Earlier UE identification</w:t>
      </w:r>
    </w:p>
    <w:p w14:paraId="5E503D06" w14:textId="53451C6A" w:rsidR="00880DFB" w:rsidRPr="00BD3124" w:rsidRDefault="00880DFB" w:rsidP="00880DFB">
      <w:pPr>
        <w:rPr>
          <w:lang w:eastAsia="x-none"/>
        </w:rPr>
      </w:pPr>
      <w:r>
        <w:rPr>
          <w:lang w:eastAsia="x-none"/>
        </w:rPr>
        <w:t>We had agreements in the RAN1#11</w:t>
      </w:r>
      <w:r w:rsidR="0011007C">
        <w:rPr>
          <w:lang w:eastAsia="x-none"/>
        </w:rPr>
        <w:t>2bis</w:t>
      </w:r>
      <w:r>
        <w:rPr>
          <w:lang w:eastAsia="x-none"/>
        </w:rPr>
        <w:t xml:space="preserve">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880DFB" w14:paraId="101B73DC" w14:textId="77777777" w:rsidTr="00AC344D">
        <w:trPr>
          <w:trHeight w:val="3304"/>
        </w:trPr>
        <w:tc>
          <w:tcPr>
            <w:tcW w:w="9629" w:type="dxa"/>
          </w:tcPr>
          <w:p w14:paraId="39F6C446" w14:textId="77777777" w:rsidR="0011007C" w:rsidRPr="0011007C" w:rsidRDefault="0011007C" w:rsidP="0011007C">
            <w:pPr>
              <w:spacing w:after="0" w:afterAutospacing="0"/>
              <w:jc w:val="left"/>
              <w:rPr>
                <w:rFonts w:eastAsia="等线"/>
                <w:b/>
                <w:bCs/>
                <w:highlight w:val="green"/>
                <w:lang w:eastAsia="zh-CN"/>
              </w:rPr>
            </w:pPr>
            <w:r w:rsidRPr="0011007C">
              <w:rPr>
                <w:rFonts w:eastAsia="等线" w:hint="eastAsia"/>
                <w:b/>
                <w:bCs/>
                <w:highlight w:val="green"/>
                <w:lang w:eastAsia="zh-CN"/>
              </w:rPr>
              <w:t>A</w:t>
            </w:r>
            <w:r w:rsidRPr="0011007C">
              <w:rPr>
                <w:rFonts w:eastAsia="等线"/>
                <w:b/>
                <w:bCs/>
                <w:highlight w:val="green"/>
                <w:lang w:eastAsia="zh-CN"/>
              </w:rPr>
              <w:t>greement</w:t>
            </w:r>
          </w:p>
          <w:p w14:paraId="4AD47DA2" w14:textId="77777777" w:rsidR="0011007C" w:rsidRPr="0011007C" w:rsidRDefault="0011007C" w:rsidP="0011007C">
            <w:pPr>
              <w:spacing w:after="0" w:afterAutospacing="0"/>
              <w:jc w:val="left"/>
              <w:rPr>
                <w:b/>
                <w:bCs/>
              </w:rPr>
            </w:pPr>
            <w:r w:rsidRPr="0011007C">
              <w:rPr>
                <w:b/>
                <w:bCs/>
              </w:rPr>
              <w:t>Down-select one among the following options in RAN1#113:</w:t>
            </w:r>
          </w:p>
          <w:p w14:paraId="54E47F46" w14:textId="77777777" w:rsidR="0011007C" w:rsidRPr="0011007C" w:rsidRDefault="0011007C" w:rsidP="0011007C">
            <w:pPr>
              <w:numPr>
                <w:ilvl w:val="0"/>
                <w:numId w:val="40"/>
              </w:numPr>
              <w:spacing w:after="180" w:afterAutospacing="0" w:line="252" w:lineRule="auto"/>
              <w:contextualSpacing/>
              <w:jc w:val="left"/>
              <w:rPr>
                <w:rFonts w:ascii="Times New Roman" w:hAnsi="Times New Roman"/>
                <w:b/>
                <w:bCs/>
                <w:szCs w:val="20"/>
                <w:lang w:eastAsia="x-none"/>
              </w:rPr>
            </w:pPr>
            <w:r w:rsidRPr="0011007C">
              <w:rPr>
                <w:rFonts w:ascii="Times New Roman" w:hAnsi="Times New Roman"/>
                <w:b/>
                <w:bCs/>
                <w:szCs w:val="20"/>
                <w:lang w:eastAsia="x-none"/>
              </w:rPr>
              <w:t>Option 1:</w:t>
            </w:r>
          </w:p>
          <w:p w14:paraId="5CF38EF3" w14:textId="77777777" w:rsidR="0011007C" w:rsidRPr="0011007C" w:rsidRDefault="0011007C" w:rsidP="0011007C">
            <w:pPr>
              <w:numPr>
                <w:ilvl w:val="1"/>
                <w:numId w:val="39"/>
              </w:numPr>
              <w:tabs>
                <w:tab w:val="left" w:pos="720"/>
              </w:tabs>
              <w:spacing w:after="0" w:afterAutospacing="0"/>
              <w:contextualSpacing/>
              <w:jc w:val="left"/>
              <w:rPr>
                <w:rFonts w:ascii="Times New Roman" w:hAnsi="Times New Roman"/>
                <w:b/>
                <w:bCs/>
                <w:szCs w:val="20"/>
              </w:rPr>
            </w:pPr>
            <w:r w:rsidRPr="0011007C">
              <w:rPr>
                <w:rFonts w:ascii="Times New Roman" w:eastAsia="等线" w:hAnsi="Times New Roman"/>
                <w:b/>
                <w:bCs/>
                <w:szCs w:val="20"/>
                <w:lang w:eastAsia="zh-CN"/>
              </w:rPr>
              <w:t>For the “FFS: value(s) of X”</w:t>
            </w:r>
            <w:r w:rsidRPr="0011007C">
              <w:rPr>
                <w:rFonts w:ascii="Times New Roman" w:hAnsi="Times New Roman"/>
                <w:b/>
                <w:bCs/>
                <w:szCs w:val="20"/>
                <w:lang w:eastAsia="x-none"/>
              </w:rPr>
              <w:t>,</w:t>
            </w:r>
          </w:p>
          <w:p w14:paraId="06BFD70C" w14:textId="77777777" w:rsidR="0011007C" w:rsidRPr="0011007C" w:rsidRDefault="0011007C" w:rsidP="0011007C">
            <w:pPr>
              <w:numPr>
                <w:ilvl w:val="2"/>
                <w:numId w:val="39"/>
              </w:numPr>
              <w:tabs>
                <w:tab w:val="left" w:pos="720"/>
              </w:tabs>
              <w:spacing w:after="0" w:afterAutospacing="0"/>
              <w:contextualSpacing/>
              <w:jc w:val="left"/>
              <w:rPr>
                <w:rFonts w:ascii="Times New Roman" w:hAnsi="Times New Roman"/>
                <w:b/>
                <w:bCs/>
                <w:szCs w:val="20"/>
              </w:rPr>
            </w:pPr>
            <w:r w:rsidRPr="0011007C">
              <w:rPr>
                <w:rFonts w:ascii="Times New Roman" w:eastAsia="MS PGothic" w:hAnsi="Times New Roman"/>
                <w:b/>
                <w:bCs/>
                <w:szCs w:val="20"/>
                <w:lang w:eastAsia="x-none"/>
              </w:rPr>
              <w:t xml:space="preserve">X = </w:t>
            </w:r>
            <w:r w:rsidRPr="0011007C">
              <w:rPr>
                <w:rFonts w:ascii="Times New Roman" w:eastAsia="MS PGothic" w:hAnsi="Times New Roman"/>
                <w:b/>
                <w:bCs/>
                <w:szCs w:val="20"/>
                <w:u w:val="single"/>
                <w:lang w:eastAsia="x-none"/>
              </w:rPr>
              <w:t>0.5/0.25 ms</w:t>
            </w:r>
            <w:r w:rsidRPr="0011007C">
              <w:rPr>
                <w:rFonts w:ascii="Times New Roman" w:eastAsia="MS PGothic" w:hAnsi="Times New Roman"/>
                <w:b/>
                <w:bCs/>
                <w:szCs w:val="20"/>
                <w:lang w:eastAsia="x-none"/>
              </w:rPr>
              <w:t xml:space="preserve"> for 15/30 kHz SCS</w:t>
            </w:r>
          </w:p>
          <w:p w14:paraId="08A9A7E0" w14:textId="77777777" w:rsidR="0011007C" w:rsidRPr="0011007C" w:rsidRDefault="0011007C" w:rsidP="0011007C">
            <w:pPr>
              <w:numPr>
                <w:ilvl w:val="2"/>
                <w:numId w:val="39"/>
              </w:numPr>
              <w:tabs>
                <w:tab w:val="left" w:pos="720"/>
              </w:tabs>
              <w:spacing w:after="0" w:afterAutospacing="0"/>
              <w:contextualSpacing/>
              <w:jc w:val="left"/>
              <w:rPr>
                <w:rFonts w:ascii="Times New Roman" w:eastAsia="等线" w:hAnsi="Times New Roman"/>
                <w:b/>
                <w:bCs/>
                <w:szCs w:val="20"/>
                <w:lang w:eastAsia="zh-CN"/>
              </w:rPr>
            </w:pPr>
            <w:r w:rsidRPr="0011007C">
              <w:rPr>
                <w:rFonts w:ascii="Times New Roman" w:eastAsia="等线" w:hAnsi="Times New Roman"/>
                <w:b/>
                <w:bCs/>
                <w:szCs w:val="20"/>
                <w:lang w:eastAsia="zh-CN"/>
              </w:rPr>
              <w:t>Note: Legacy default TDRA table and Δ are reused.</w:t>
            </w:r>
          </w:p>
          <w:p w14:paraId="6F99FEE9" w14:textId="77777777" w:rsidR="0011007C" w:rsidRPr="0011007C" w:rsidRDefault="0011007C" w:rsidP="0011007C">
            <w:pPr>
              <w:numPr>
                <w:ilvl w:val="1"/>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A network-configurable additional separate early indication in Msg1 for Rel-18 eRedCap UEs </w:t>
            </w:r>
            <w:r w:rsidRPr="0011007C">
              <w:rPr>
                <w:rFonts w:ascii="Times New Roman" w:eastAsia="Calibri" w:hAnsi="Times New Roman"/>
                <w:b/>
                <w:bCs/>
                <w:szCs w:val="20"/>
                <w:u w:val="single"/>
                <w:lang w:eastAsia="x-none"/>
              </w:rPr>
              <w:t>is not supported</w:t>
            </w:r>
            <w:r w:rsidRPr="0011007C">
              <w:rPr>
                <w:rFonts w:ascii="Times New Roman" w:eastAsia="Calibri" w:hAnsi="Times New Roman"/>
                <w:b/>
                <w:bCs/>
                <w:szCs w:val="20"/>
                <w:lang w:eastAsia="x-none"/>
              </w:rPr>
              <w:t>.</w:t>
            </w:r>
          </w:p>
          <w:p w14:paraId="01D515E0" w14:textId="77777777" w:rsidR="0011007C" w:rsidRPr="0011007C" w:rsidRDefault="0011007C" w:rsidP="0011007C">
            <w:pPr>
              <w:numPr>
                <w:ilvl w:val="2"/>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When Msg1 indication for </w:t>
            </w:r>
            <w:r w:rsidRPr="0011007C">
              <w:rPr>
                <w:rFonts w:ascii="Times New Roman" w:eastAsia="Calibri" w:hAnsi="Times New Roman"/>
                <w:b/>
                <w:bCs/>
                <w:szCs w:val="20"/>
                <w:u w:val="single"/>
                <w:lang w:eastAsia="x-none"/>
              </w:rPr>
              <w:t>Rel-17</w:t>
            </w:r>
            <w:r w:rsidRPr="0011007C">
              <w:rPr>
                <w:rFonts w:ascii="Times New Roman" w:eastAsia="Calibri" w:hAnsi="Times New Roman"/>
                <w:b/>
                <w:bCs/>
                <w:szCs w:val="20"/>
                <w:lang w:eastAsia="x-none"/>
              </w:rPr>
              <w:t xml:space="preserve"> RedCap UEs is configured, it is used by Rel-18 eRedCap UEs (with or without UE BB bandwidth reduction).</w:t>
            </w:r>
          </w:p>
          <w:p w14:paraId="66B4F522" w14:textId="77777777" w:rsidR="0011007C" w:rsidRPr="0011007C" w:rsidRDefault="0011007C" w:rsidP="0011007C">
            <w:pPr>
              <w:numPr>
                <w:ilvl w:val="0"/>
                <w:numId w:val="40"/>
              </w:numPr>
              <w:spacing w:after="180" w:afterAutospacing="0" w:line="252" w:lineRule="auto"/>
              <w:contextualSpacing/>
              <w:jc w:val="left"/>
              <w:rPr>
                <w:rFonts w:ascii="Times New Roman" w:hAnsi="Times New Roman"/>
                <w:b/>
                <w:bCs/>
                <w:szCs w:val="20"/>
                <w:lang w:eastAsia="x-none"/>
              </w:rPr>
            </w:pPr>
            <w:r w:rsidRPr="0011007C">
              <w:rPr>
                <w:rFonts w:ascii="Times New Roman" w:hAnsi="Times New Roman"/>
                <w:b/>
                <w:bCs/>
                <w:szCs w:val="20"/>
                <w:lang w:eastAsia="x-none"/>
              </w:rPr>
              <w:t>Option 2:</w:t>
            </w:r>
          </w:p>
          <w:p w14:paraId="472D137D" w14:textId="77777777" w:rsidR="0011007C" w:rsidRPr="0011007C" w:rsidRDefault="0011007C" w:rsidP="0011007C">
            <w:pPr>
              <w:numPr>
                <w:ilvl w:val="1"/>
                <w:numId w:val="39"/>
              </w:numPr>
              <w:tabs>
                <w:tab w:val="left" w:pos="720"/>
              </w:tabs>
              <w:spacing w:after="0" w:afterAutospacing="0"/>
              <w:contextualSpacing/>
              <w:jc w:val="left"/>
              <w:rPr>
                <w:rFonts w:ascii="Times New Roman" w:hAnsi="Times New Roman"/>
                <w:b/>
                <w:bCs/>
                <w:szCs w:val="20"/>
              </w:rPr>
            </w:pPr>
            <w:r w:rsidRPr="0011007C">
              <w:rPr>
                <w:rFonts w:ascii="Times New Roman" w:eastAsia="等线" w:hAnsi="Times New Roman"/>
                <w:b/>
                <w:bCs/>
                <w:szCs w:val="20"/>
                <w:lang w:eastAsia="zh-CN"/>
              </w:rPr>
              <w:t>For the “FFS: value(s) of X”</w:t>
            </w:r>
            <w:r w:rsidRPr="0011007C">
              <w:rPr>
                <w:rFonts w:ascii="Times New Roman" w:hAnsi="Times New Roman"/>
                <w:b/>
                <w:bCs/>
                <w:szCs w:val="20"/>
                <w:lang w:eastAsia="x-none"/>
              </w:rPr>
              <w:t>,</w:t>
            </w:r>
          </w:p>
          <w:p w14:paraId="27516FBD" w14:textId="77777777" w:rsidR="0011007C" w:rsidRPr="0011007C" w:rsidRDefault="0011007C" w:rsidP="0011007C">
            <w:pPr>
              <w:numPr>
                <w:ilvl w:val="2"/>
                <w:numId w:val="39"/>
              </w:numPr>
              <w:tabs>
                <w:tab w:val="left" w:pos="720"/>
              </w:tabs>
              <w:spacing w:after="0" w:afterAutospacing="0"/>
              <w:contextualSpacing/>
              <w:jc w:val="left"/>
              <w:rPr>
                <w:rFonts w:ascii="Times New Roman" w:hAnsi="Times New Roman"/>
                <w:b/>
                <w:bCs/>
                <w:szCs w:val="20"/>
              </w:rPr>
            </w:pPr>
            <w:r w:rsidRPr="0011007C">
              <w:rPr>
                <w:rFonts w:ascii="Times New Roman" w:eastAsia="MS PGothic" w:hAnsi="Times New Roman"/>
                <w:b/>
                <w:bCs/>
                <w:szCs w:val="20"/>
                <w:lang w:eastAsia="x-none"/>
              </w:rPr>
              <w:t xml:space="preserve">X = </w:t>
            </w:r>
            <w:r w:rsidRPr="0011007C">
              <w:rPr>
                <w:rFonts w:ascii="Times New Roman" w:eastAsia="MS PGothic" w:hAnsi="Times New Roman"/>
                <w:b/>
                <w:bCs/>
                <w:szCs w:val="20"/>
                <w:u w:val="single"/>
                <w:lang w:eastAsia="x-none"/>
              </w:rPr>
              <w:t>1/0.5 ms</w:t>
            </w:r>
            <w:r w:rsidRPr="0011007C">
              <w:rPr>
                <w:rFonts w:ascii="Times New Roman" w:eastAsia="MS PGothic" w:hAnsi="Times New Roman"/>
                <w:b/>
                <w:bCs/>
                <w:szCs w:val="20"/>
                <w:lang w:eastAsia="x-none"/>
              </w:rPr>
              <w:t xml:space="preserve"> for 15/30 kHz SCS</w:t>
            </w:r>
          </w:p>
          <w:p w14:paraId="7A386A84" w14:textId="77777777" w:rsidR="0011007C" w:rsidRPr="0011007C" w:rsidRDefault="0011007C" w:rsidP="0011007C">
            <w:pPr>
              <w:numPr>
                <w:ilvl w:val="2"/>
                <w:numId w:val="39"/>
              </w:numPr>
              <w:tabs>
                <w:tab w:val="left" w:pos="720"/>
              </w:tabs>
              <w:spacing w:after="0" w:afterAutospacing="0"/>
              <w:contextualSpacing/>
              <w:jc w:val="left"/>
              <w:rPr>
                <w:rFonts w:ascii="Times New Roman" w:eastAsia="等线" w:hAnsi="Times New Roman"/>
                <w:b/>
                <w:bCs/>
                <w:szCs w:val="20"/>
                <w:lang w:eastAsia="zh-CN"/>
              </w:rPr>
            </w:pPr>
            <w:r w:rsidRPr="0011007C">
              <w:rPr>
                <w:rFonts w:ascii="Times New Roman" w:eastAsia="等线" w:hAnsi="Times New Roman"/>
                <w:b/>
                <w:bCs/>
                <w:szCs w:val="20"/>
                <w:lang w:eastAsia="zh-CN"/>
              </w:rPr>
              <w:t>Note: Legacy default TDRA table and Δ are reused.</w:t>
            </w:r>
          </w:p>
          <w:p w14:paraId="615B4762" w14:textId="77777777" w:rsidR="0011007C" w:rsidRPr="0011007C" w:rsidRDefault="0011007C" w:rsidP="0011007C">
            <w:pPr>
              <w:numPr>
                <w:ilvl w:val="1"/>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A network-configurable additional separate early indication in Msg1 for Rel-18 eRedCap UEs </w:t>
            </w:r>
            <w:r w:rsidRPr="0011007C">
              <w:rPr>
                <w:rFonts w:ascii="Times New Roman" w:eastAsia="Calibri" w:hAnsi="Times New Roman"/>
                <w:b/>
                <w:bCs/>
                <w:szCs w:val="20"/>
                <w:u w:val="single"/>
                <w:lang w:eastAsia="x-none"/>
              </w:rPr>
              <w:t>is not supported</w:t>
            </w:r>
            <w:r w:rsidRPr="0011007C">
              <w:rPr>
                <w:rFonts w:ascii="Times New Roman" w:eastAsia="Calibri" w:hAnsi="Times New Roman"/>
                <w:b/>
                <w:bCs/>
                <w:szCs w:val="20"/>
                <w:lang w:eastAsia="x-none"/>
              </w:rPr>
              <w:t>.</w:t>
            </w:r>
          </w:p>
          <w:p w14:paraId="05CE5724" w14:textId="77777777" w:rsidR="0011007C" w:rsidRPr="0011007C" w:rsidRDefault="0011007C" w:rsidP="0011007C">
            <w:pPr>
              <w:numPr>
                <w:ilvl w:val="2"/>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When Msg1 indication for </w:t>
            </w:r>
            <w:r w:rsidRPr="0011007C">
              <w:rPr>
                <w:rFonts w:ascii="Times New Roman" w:eastAsia="Calibri" w:hAnsi="Times New Roman"/>
                <w:b/>
                <w:bCs/>
                <w:szCs w:val="20"/>
                <w:u w:val="single"/>
                <w:lang w:eastAsia="x-none"/>
              </w:rPr>
              <w:t>Rel-17</w:t>
            </w:r>
            <w:r w:rsidRPr="0011007C">
              <w:rPr>
                <w:rFonts w:ascii="Times New Roman" w:eastAsia="Calibri" w:hAnsi="Times New Roman"/>
                <w:b/>
                <w:bCs/>
                <w:szCs w:val="20"/>
                <w:lang w:eastAsia="x-none"/>
              </w:rPr>
              <w:t xml:space="preserve"> RedCap UEs is configured, it is used by Rel-18 eRedCap UEs (with or without UE BB bandwidth reduction).</w:t>
            </w:r>
          </w:p>
          <w:p w14:paraId="57F1C011" w14:textId="77777777" w:rsidR="0011007C" w:rsidRPr="0011007C" w:rsidRDefault="0011007C" w:rsidP="0011007C">
            <w:pPr>
              <w:numPr>
                <w:ilvl w:val="0"/>
                <w:numId w:val="40"/>
              </w:numPr>
              <w:spacing w:after="180" w:afterAutospacing="0" w:line="252" w:lineRule="auto"/>
              <w:contextualSpacing/>
              <w:jc w:val="left"/>
              <w:rPr>
                <w:rFonts w:ascii="Times New Roman" w:hAnsi="Times New Roman"/>
                <w:b/>
                <w:bCs/>
                <w:szCs w:val="20"/>
                <w:lang w:eastAsia="x-none"/>
              </w:rPr>
            </w:pPr>
            <w:r w:rsidRPr="0011007C">
              <w:rPr>
                <w:rFonts w:ascii="Times New Roman" w:hAnsi="Times New Roman"/>
                <w:b/>
                <w:bCs/>
                <w:szCs w:val="20"/>
                <w:lang w:eastAsia="x-none"/>
              </w:rPr>
              <w:t>Option 3:</w:t>
            </w:r>
          </w:p>
          <w:p w14:paraId="70622AA8" w14:textId="77777777" w:rsidR="0011007C" w:rsidRPr="0011007C" w:rsidRDefault="0011007C" w:rsidP="0011007C">
            <w:pPr>
              <w:numPr>
                <w:ilvl w:val="1"/>
                <w:numId w:val="40"/>
              </w:numPr>
              <w:tabs>
                <w:tab w:val="left" w:pos="720"/>
              </w:tabs>
              <w:spacing w:after="0" w:afterAutospacing="0"/>
              <w:contextualSpacing/>
              <w:jc w:val="left"/>
              <w:rPr>
                <w:rFonts w:ascii="Times New Roman" w:hAnsi="Times New Roman"/>
                <w:b/>
                <w:bCs/>
                <w:szCs w:val="20"/>
              </w:rPr>
            </w:pPr>
            <w:r w:rsidRPr="0011007C">
              <w:rPr>
                <w:rFonts w:ascii="Times New Roman" w:eastAsia="等线" w:hAnsi="Times New Roman"/>
                <w:b/>
                <w:bCs/>
                <w:szCs w:val="20"/>
                <w:lang w:eastAsia="zh-CN"/>
              </w:rPr>
              <w:t>For the “FFS: value(s) of X”</w:t>
            </w:r>
            <w:r w:rsidRPr="0011007C">
              <w:rPr>
                <w:rFonts w:ascii="Times New Roman" w:hAnsi="Times New Roman"/>
                <w:b/>
                <w:bCs/>
                <w:szCs w:val="20"/>
                <w:lang w:eastAsia="x-none"/>
              </w:rPr>
              <w:t>,</w:t>
            </w:r>
          </w:p>
          <w:p w14:paraId="010B711C" w14:textId="77777777" w:rsidR="0011007C" w:rsidRPr="0011007C" w:rsidRDefault="0011007C" w:rsidP="0011007C">
            <w:pPr>
              <w:numPr>
                <w:ilvl w:val="2"/>
                <w:numId w:val="40"/>
              </w:numPr>
              <w:tabs>
                <w:tab w:val="left" w:pos="720"/>
              </w:tabs>
              <w:spacing w:after="0" w:afterAutospacing="0"/>
              <w:contextualSpacing/>
              <w:jc w:val="left"/>
              <w:rPr>
                <w:rFonts w:ascii="Times New Roman" w:hAnsi="Times New Roman"/>
                <w:b/>
                <w:bCs/>
                <w:szCs w:val="20"/>
              </w:rPr>
            </w:pPr>
            <w:r w:rsidRPr="0011007C">
              <w:rPr>
                <w:rFonts w:ascii="Times New Roman" w:eastAsia="MS PGothic" w:hAnsi="Times New Roman"/>
                <w:b/>
                <w:bCs/>
                <w:szCs w:val="20"/>
                <w:lang w:eastAsia="x-none"/>
              </w:rPr>
              <w:t xml:space="preserve">X = </w:t>
            </w:r>
            <w:r w:rsidRPr="0011007C">
              <w:rPr>
                <w:rFonts w:ascii="Times New Roman" w:eastAsia="MS PGothic" w:hAnsi="Times New Roman"/>
                <w:b/>
                <w:bCs/>
                <w:szCs w:val="20"/>
                <w:u w:val="single"/>
                <w:lang w:eastAsia="x-none"/>
              </w:rPr>
              <w:t>1/0.5 ms</w:t>
            </w:r>
            <w:r w:rsidRPr="0011007C">
              <w:rPr>
                <w:rFonts w:ascii="Times New Roman" w:eastAsia="MS PGothic" w:hAnsi="Times New Roman"/>
                <w:b/>
                <w:bCs/>
                <w:szCs w:val="20"/>
                <w:lang w:eastAsia="x-none"/>
              </w:rPr>
              <w:t xml:space="preserve"> for 15/30 kHz SCS</w:t>
            </w:r>
          </w:p>
          <w:p w14:paraId="2EFEFF3D" w14:textId="77777777" w:rsidR="0011007C" w:rsidRPr="0011007C" w:rsidRDefault="0011007C" w:rsidP="0011007C">
            <w:pPr>
              <w:numPr>
                <w:ilvl w:val="2"/>
                <w:numId w:val="40"/>
              </w:numPr>
              <w:tabs>
                <w:tab w:val="left" w:pos="720"/>
              </w:tabs>
              <w:spacing w:after="0" w:afterAutospacing="0"/>
              <w:contextualSpacing/>
              <w:jc w:val="left"/>
              <w:rPr>
                <w:rFonts w:ascii="Times New Roman" w:eastAsia="等线" w:hAnsi="Times New Roman"/>
                <w:b/>
                <w:bCs/>
                <w:szCs w:val="20"/>
                <w:lang w:eastAsia="zh-CN"/>
              </w:rPr>
            </w:pPr>
            <w:r w:rsidRPr="0011007C">
              <w:rPr>
                <w:rFonts w:ascii="Times New Roman" w:eastAsia="等线" w:hAnsi="Times New Roman"/>
                <w:b/>
                <w:bCs/>
                <w:szCs w:val="20"/>
                <w:u w:val="single"/>
                <w:lang w:eastAsia="zh-CN"/>
              </w:rPr>
              <w:t xml:space="preserve">FFS: Whether </w:t>
            </w:r>
            <w:r w:rsidRPr="0011007C">
              <w:rPr>
                <w:rFonts w:ascii="Times New Roman" w:eastAsia="等线" w:hAnsi="Times New Roman"/>
                <w:b/>
                <w:bCs/>
                <w:szCs w:val="20"/>
                <w:lang w:eastAsia="zh-CN"/>
              </w:rPr>
              <w:t>legacy default TDRA table and Δ are reused.</w:t>
            </w:r>
          </w:p>
          <w:p w14:paraId="07928641" w14:textId="77777777" w:rsidR="0011007C" w:rsidRPr="0011007C" w:rsidRDefault="0011007C" w:rsidP="0011007C">
            <w:pPr>
              <w:numPr>
                <w:ilvl w:val="1"/>
                <w:numId w:val="40"/>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A network-configurable additional separate early indication in Msg1 for Rel-18 eRedCap UEs </w:t>
            </w:r>
            <w:r w:rsidRPr="0011007C">
              <w:rPr>
                <w:rFonts w:ascii="Times New Roman" w:eastAsia="Calibri" w:hAnsi="Times New Roman"/>
                <w:b/>
                <w:bCs/>
                <w:szCs w:val="20"/>
                <w:u w:val="single"/>
                <w:lang w:eastAsia="x-none"/>
              </w:rPr>
              <w:t>is supported</w:t>
            </w:r>
            <w:r w:rsidRPr="0011007C">
              <w:rPr>
                <w:rFonts w:ascii="Times New Roman" w:eastAsia="Calibri" w:hAnsi="Times New Roman"/>
                <w:b/>
                <w:bCs/>
                <w:szCs w:val="20"/>
                <w:lang w:eastAsia="x-none"/>
              </w:rPr>
              <w:t>.</w:t>
            </w:r>
          </w:p>
          <w:p w14:paraId="1B352858" w14:textId="77777777" w:rsidR="0011007C" w:rsidRPr="0011007C" w:rsidRDefault="0011007C" w:rsidP="0011007C">
            <w:pPr>
              <w:numPr>
                <w:ilvl w:val="2"/>
                <w:numId w:val="40"/>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When Msg1 indication for </w:t>
            </w:r>
            <w:r w:rsidRPr="0011007C">
              <w:rPr>
                <w:rFonts w:ascii="Times New Roman" w:eastAsia="Calibri" w:hAnsi="Times New Roman"/>
                <w:b/>
                <w:bCs/>
                <w:szCs w:val="20"/>
                <w:u w:val="single"/>
                <w:lang w:eastAsia="x-none"/>
              </w:rPr>
              <w:t>Rel-18</w:t>
            </w:r>
            <w:r w:rsidRPr="0011007C">
              <w:rPr>
                <w:rFonts w:ascii="Times New Roman" w:eastAsia="Calibri" w:hAnsi="Times New Roman"/>
                <w:b/>
                <w:bCs/>
                <w:szCs w:val="20"/>
                <w:lang w:eastAsia="x-none"/>
              </w:rPr>
              <w:t xml:space="preserve"> eRedCap UEs is configured, it is used by Rel-18 eRedCap UEs (with or without UE BB bandwidth reduction).</w:t>
            </w:r>
          </w:p>
          <w:p w14:paraId="6159870E" w14:textId="77777777" w:rsidR="0011007C" w:rsidRPr="0011007C" w:rsidRDefault="0011007C" w:rsidP="0011007C">
            <w:pPr>
              <w:numPr>
                <w:ilvl w:val="0"/>
                <w:numId w:val="40"/>
              </w:numPr>
              <w:spacing w:after="180" w:afterAutospacing="0" w:line="252" w:lineRule="auto"/>
              <w:contextualSpacing/>
              <w:jc w:val="left"/>
              <w:rPr>
                <w:rFonts w:ascii="Times New Roman" w:hAnsi="Times New Roman"/>
                <w:b/>
                <w:bCs/>
                <w:szCs w:val="20"/>
                <w:lang w:eastAsia="x-none"/>
              </w:rPr>
            </w:pPr>
            <w:r w:rsidRPr="0011007C">
              <w:rPr>
                <w:rFonts w:ascii="Times New Roman" w:hAnsi="Times New Roman"/>
                <w:b/>
                <w:bCs/>
                <w:szCs w:val="20"/>
                <w:lang w:eastAsia="x-none"/>
              </w:rPr>
              <w:t>Option 4:</w:t>
            </w:r>
          </w:p>
          <w:p w14:paraId="429F066E" w14:textId="77777777" w:rsidR="0011007C" w:rsidRPr="0011007C" w:rsidRDefault="0011007C" w:rsidP="0011007C">
            <w:pPr>
              <w:numPr>
                <w:ilvl w:val="1"/>
                <w:numId w:val="39"/>
              </w:numPr>
              <w:tabs>
                <w:tab w:val="left" w:pos="720"/>
              </w:tabs>
              <w:spacing w:after="0" w:afterAutospacing="0"/>
              <w:contextualSpacing/>
              <w:jc w:val="left"/>
              <w:rPr>
                <w:rFonts w:ascii="Times New Roman" w:hAnsi="Times New Roman"/>
                <w:b/>
                <w:bCs/>
                <w:szCs w:val="20"/>
              </w:rPr>
            </w:pPr>
            <w:r w:rsidRPr="0011007C">
              <w:rPr>
                <w:rFonts w:ascii="Times New Roman" w:eastAsia="等线" w:hAnsi="Times New Roman"/>
                <w:b/>
                <w:bCs/>
                <w:szCs w:val="20"/>
                <w:lang w:eastAsia="zh-CN"/>
              </w:rPr>
              <w:t>For the “FFS: value(s) of X”</w:t>
            </w:r>
            <w:r w:rsidRPr="0011007C">
              <w:rPr>
                <w:rFonts w:ascii="Times New Roman" w:hAnsi="Times New Roman"/>
                <w:b/>
                <w:bCs/>
                <w:szCs w:val="20"/>
                <w:lang w:eastAsia="x-none"/>
              </w:rPr>
              <w:t>,</w:t>
            </w:r>
          </w:p>
          <w:p w14:paraId="69C68020" w14:textId="77777777" w:rsidR="0011007C" w:rsidRPr="0011007C" w:rsidRDefault="0011007C" w:rsidP="0011007C">
            <w:pPr>
              <w:numPr>
                <w:ilvl w:val="2"/>
                <w:numId w:val="39"/>
              </w:numPr>
              <w:tabs>
                <w:tab w:val="left" w:pos="720"/>
              </w:tabs>
              <w:spacing w:after="0" w:afterAutospacing="0"/>
              <w:contextualSpacing/>
              <w:jc w:val="left"/>
              <w:rPr>
                <w:rFonts w:ascii="Times New Roman" w:hAnsi="Times New Roman"/>
                <w:b/>
                <w:bCs/>
                <w:szCs w:val="20"/>
              </w:rPr>
            </w:pPr>
            <w:r w:rsidRPr="0011007C">
              <w:rPr>
                <w:rFonts w:ascii="Times New Roman" w:eastAsia="MS PGothic" w:hAnsi="Times New Roman"/>
                <w:b/>
                <w:bCs/>
                <w:szCs w:val="20"/>
                <w:lang w:eastAsia="x-none"/>
              </w:rPr>
              <w:t xml:space="preserve">X = </w:t>
            </w:r>
            <w:r w:rsidRPr="0011007C">
              <w:rPr>
                <w:rFonts w:ascii="Times New Roman" w:eastAsia="MS PGothic" w:hAnsi="Times New Roman"/>
                <w:b/>
                <w:bCs/>
                <w:szCs w:val="20"/>
                <w:u w:val="single"/>
                <w:lang w:eastAsia="x-none"/>
              </w:rPr>
              <w:t>0.5/0.25 ms</w:t>
            </w:r>
            <w:r w:rsidRPr="0011007C">
              <w:rPr>
                <w:rFonts w:ascii="Times New Roman" w:eastAsia="MS PGothic" w:hAnsi="Times New Roman"/>
                <w:b/>
                <w:bCs/>
                <w:szCs w:val="20"/>
                <w:lang w:eastAsia="x-none"/>
              </w:rPr>
              <w:t xml:space="preserve"> for 15/30 kHz SCS</w:t>
            </w:r>
          </w:p>
          <w:p w14:paraId="7F2E477A" w14:textId="77777777" w:rsidR="0011007C" w:rsidRPr="0011007C" w:rsidRDefault="0011007C" w:rsidP="0011007C">
            <w:pPr>
              <w:numPr>
                <w:ilvl w:val="2"/>
                <w:numId w:val="39"/>
              </w:numPr>
              <w:tabs>
                <w:tab w:val="left" w:pos="720"/>
              </w:tabs>
              <w:spacing w:after="0" w:afterAutospacing="0"/>
              <w:contextualSpacing/>
              <w:jc w:val="left"/>
              <w:rPr>
                <w:rFonts w:ascii="Times New Roman" w:eastAsia="等线" w:hAnsi="Times New Roman"/>
                <w:b/>
                <w:bCs/>
                <w:szCs w:val="20"/>
                <w:lang w:eastAsia="zh-CN"/>
              </w:rPr>
            </w:pPr>
            <w:r w:rsidRPr="0011007C">
              <w:rPr>
                <w:rFonts w:ascii="Times New Roman" w:eastAsia="等线" w:hAnsi="Times New Roman"/>
                <w:b/>
                <w:bCs/>
                <w:szCs w:val="20"/>
                <w:lang w:eastAsia="zh-CN"/>
              </w:rPr>
              <w:t>Note: Legacy default TDRA table and Δ are reused.</w:t>
            </w:r>
          </w:p>
          <w:p w14:paraId="2D791D31" w14:textId="77777777" w:rsidR="0011007C" w:rsidRPr="0011007C" w:rsidRDefault="0011007C" w:rsidP="0011007C">
            <w:pPr>
              <w:numPr>
                <w:ilvl w:val="1"/>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A network-configurable additional separate early indication in Msg1 for Rel-18 eRedCap UEs </w:t>
            </w:r>
            <w:r w:rsidRPr="0011007C">
              <w:rPr>
                <w:rFonts w:ascii="Times New Roman" w:eastAsia="Calibri" w:hAnsi="Times New Roman"/>
                <w:b/>
                <w:bCs/>
                <w:szCs w:val="20"/>
                <w:u w:val="single"/>
                <w:lang w:eastAsia="x-none"/>
              </w:rPr>
              <w:t>is supported</w:t>
            </w:r>
            <w:r w:rsidRPr="0011007C">
              <w:rPr>
                <w:rFonts w:ascii="Times New Roman" w:eastAsia="Calibri" w:hAnsi="Times New Roman"/>
                <w:b/>
                <w:bCs/>
                <w:szCs w:val="20"/>
                <w:lang w:eastAsia="x-none"/>
              </w:rPr>
              <w:t>.</w:t>
            </w:r>
          </w:p>
          <w:p w14:paraId="1A619CAC" w14:textId="77777777" w:rsidR="0011007C" w:rsidRPr="0011007C" w:rsidRDefault="0011007C" w:rsidP="0011007C">
            <w:pPr>
              <w:numPr>
                <w:ilvl w:val="2"/>
                <w:numId w:val="39"/>
              </w:numPr>
              <w:spacing w:after="180" w:afterAutospacing="0" w:line="252" w:lineRule="auto"/>
              <w:contextualSpacing/>
              <w:jc w:val="left"/>
              <w:rPr>
                <w:rFonts w:ascii="Times New Roman" w:eastAsia="Calibri" w:hAnsi="Times New Roman"/>
                <w:b/>
                <w:bCs/>
                <w:szCs w:val="20"/>
                <w:lang w:eastAsia="x-none"/>
              </w:rPr>
            </w:pPr>
            <w:r w:rsidRPr="0011007C">
              <w:rPr>
                <w:rFonts w:ascii="Times New Roman" w:eastAsia="Calibri" w:hAnsi="Times New Roman"/>
                <w:b/>
                <w:bCs/>
                <w:szCs w:val="20"/>
                <w:lang w:eastAsia="x-none"/>
              </w:rPr>
              <w:t xml:space="preserve">When Msg1 indication for </w:t>
            </w:r>
            <w:r w:rsidRPr="0011007C">
              <w:rPr>
                <w:rFonts w:ascii="Times New Roman" w:eastAsia="Calibri" w:hAnsi="Times New Roman"/>
                <w:b/>
                <w:bCs/>
                <w:szCs w:val="20"/>
                <w:u w:val="single"/>
                <w:lang w:eastAsia="x-none"/>
              </w:rPr>
              <w:t>Rel-18</w:t>
            </w:r>
            <w:r w:rsidRPr="0011007C">
              <w:rPr>
                <w:rFonts w:ascii="Times New Roman" w:eastAsia="Calibri" w:hAnsi="Times New Roman"/>
                <w:b/>
                <w:bCs/>
                <w:szCs w:val="20"/>
                <w:lang w:eastAsia="x-none"/>
              </w:rPr>
              <w:t xml:space="preserve"> RedCap UEs is configured, it is used by Rel-18 eRedCap UEs (with or without UE BB bandwidth reduction).</w:t>
            </w:r>
          </w:p>
          <w:p w14:paraId="72C524A3" w14:textId="06D87B17" w:rsidR="00880DFB" w:rsidRPr="00196251" w:rsidRDefault="00880DFB" w:rsidP="0011007C">
            <w:pPr>
              <w:spacing w:after="0" w:afterAutospacing="0"/>
              <w:jc w:val="left"/>
              <w:rPr>
                <w:b/>
                <w:bCs/>
                <w:color w:val="000000"/>
              </w:rPr>
            </w:pPr>
          </w:p>
        </w:tc>
      </w:tr>
    </w:tbl>
    <w:p w14:paraId="08386F1B" w14:textId="77777777" w:rsidR="00880DFB" w:rsidRDefault="00880DFB" w:rsidP="00880DFB"/>
    <w:p w14:paraId="0EBE2DCA" w14:textId="6B6D7AD3" w:rsidR="00880DFB" w:rsidRDefault="00B42CB9" w:rsidP="00255942">
      <w:pPr>
        <w:rPr>
          <w:lang w:eastAsia="x-none"/>
        </w:rPr>
      </w:pPr>
      <w:r>
        <w:rPr>
          <w:lang w:eastAsia="x-none"/>
        </w:rPr>
        <w:lastRenderedPageBreak/>
        <w:t>The</w:t>
      </w:r>
      <w:r w:rsidR="00C2424D">
        <w:rPr>
          <w:lang w:eastAsia="x-none"/>
        </w:rPr>
        <w:t xml:space="preserve"> additional</w:t>
      </w:r>
      <w:r>
        <w:rPr>
          <w:lang w:eastAsia="x-none"/>
        </w:rPr>
        <w:t xml:space="preserve"> procession </w:t>
      </w:r>
      <w:r w:rsidR="00C2424D">
        <w:rPr>
          <w:lang w:eastAsia="x-none"/>
        </w:rPr>
        <w:t>time X ms should be determined. Considering the extra processing is mainly for channel coding, 1ms would be sufficient for the larger TB sizes</w:t>
      </w:r>
      <w:r w:rsidR="00D4130B">
        <w:rPr>
          <w:lang w:eastAsia="x-none"/>
        </w:rPr>
        <w:t xml:space="preserve"> in 15kHz SCS</w:t>
      </w:r>
      <w:r w:rsidR="00C2424D">
        <w:rPr>
          <w:lang w:eastAsia="x-none"/>
        </w:rPr>
        <w:t xml:space="preserve">. </w:t>
      </w:r>
      <w:r w:rsidR="00D4130B">
        <w:rPr>
          <w:lang w:eastAsia="x-none"/>
        </w:rPr>
        <w:t>Since the TB size will be around half when SCS is 30kHz, the corresponding extra channel decoding time will be 0.5ms.</w:t>
      </w:r>
      <w:r w:rsidR="003B5F6E">
        <w:rPr>
          <w:lang w:eastAsia="x-none"/>
        </w:rPr>
        <w:t xml:space="preserve"> </w:t>
      </w:r>
      <w:r w:rsidR="004A53AB">
        <w:rPr>
          <w:lang w:eastAsia="x-none"/>
        </w:rPr>
        <w:t>Further, since the extra processing only limited to channel coding, reduce extra time to 0.5ms/0.25ms is also possible to 15kHz/30kHz SCS.</w:t>
      </w:r>
    </w:p>
    <w:p w14:paraId="25B993A9" w14:textId="5F12DAF8" w:rsidR="004A53AB" w:rsidRDefault="00556CB2" w:rsidP="00255942">
      <w:pPr>
        <w:rPr>
          <w:lang w:eastAsia="x-none"/>
        </w:rPr>
      </w:pPr>
      <w:r>
        <w:rPr>
          <w:lang w:eastAsia="x-none"/>
        </w:rPr>
        <w:t>When the earlier identification is introduced, it is also discussed if the legacy default TDRA table can be redefined. As this redefinition can be only applied Rel-18 Bandwidth Reduction UEs, this would have very limited benefit overall. The new TDRA table is used when the gNB aware of the specific RedCap UE with bandwidth reduction.</w:t>
      </w:r>
      <w:r w:rsidR="003B5F6E">
        <w:rPr>
          <w:lang w:eastAsia="x-none"/>
        </w:rPr>
        <w:t xml:space="preserve"> Even with the current TDRA table</w:t>
      </w:r>
      <w:r w:rsidR="004A53AB">
        <w:rPr>
          <w:lang w:eastAsia="x-none"/>
        </w:rPr>
        <w:t>,</w:t>
      </w:r>
      <w:r w:rsidR="003B5F6E">
        <w:rPr>
          <w:lang w:eastAsia="x-none"/>
        </w:rPr>
        <w:t xml:space="preserve"> half of the</w:t>
      </w:r>
      <w:r w:rsidR="004A53AB">
        <w:rPr>
          <w:lang w:eastAsia="x-none"/>
        </w:rPr>
        <w:t xml:space="preserve"> entries can also cover the extend X = 1/0.5ms. With this understanding, Option2 and Option1 are preferred.</w:t>
      </w:r>
    </w:p>
    <w:bookmarkStart w:id="3" w:name="_MON_1712586324"/>
    <w:bookmarkEnd w:id="3"/>
    <w:p w14:paraId="0C172AD0" w14:textId="77777777" w:rsidR="001C4971" w:rsidRPr="00740A19" w:rsidRDefault="001C4971" w:rsidP="001C4971">
      <w:pPr>
        <w:jc w:val="center"/>
        <w:rPr>
          <w:lang w:eastAsia="x-none"/>
        </w:rPr>
      </w:pPr>
      <w:r w:rsidRPr="00740A19">
        <w:object w:dxaOrig="10940" w:dyaOrig="3261" w14:anchorId="24668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46.5pt" o:ole="">
            <v:imagedata r:id="rId8" o:title=""/>
          </v:shape>
          <o:OLEObject Type="Embed" ProgID="Visio.Drawing.11" ShapeID="_x0000_i1025" DrawAspect="Content" ObjectID="_1745681147" r:id="rId9"/>
        </w:object>
      </w:r>
    </w:p>
    <w:p w14:paraId="6FD221DC" w14:textId="77777777" w:rsidR="001C4971" w:rsidRPr="00740A19" w:rsidRDefault="001C4971" w:rsidP="001C4971">
      <w:pPr>
        <w:jc w:val="center"/>
        <w:rPr>
          <w:b/>
          <w:lang w:eastAsia="x-none"/>
        </w:rPr>
      </w:pPr>
      <w:r w:rsidRPr="00740A19">
        <w:rPr>
          <w:b/>
          <w:lang w:eastAsia="x-none"/>
        </w:rPr>
        <w:t>Figure</w:t>
      </w:r>
      <w:r>
        <w:rPr>
          <w:b/>
          <w:lang w:eastAsia="x-none"/>
        </w:rPr>
        <w:t>1</w:t>
      </w:r>
      <w:r w:rsidRPr="00740A19">
        <w:rPr>
          <w:b/>
          <w:lang w:eastAsia="x-none"/>
        </w:rPr>
        <w:t xml:space="preserve">. </w:t>
      </w:r>
      <w:r>
        <w:rPr>
          <w:b/>
          <w:lang w:eastAsia="x-none"/>
        </w:rPr>
        <w:t>Processing difference is the channel decoding for wider RAR</w:t>
      </w:r>
    </w:p>
    <w:p w14:paraId="3F024565" w14:textId="43E1383D" w:rsidR="004A53AB" w:rsidRDefault="00A257F3" w:rsidP="00C2424D">
      <w:pPr>
        <w:rPr>
          <w:b/>
          <w:bCs/>
          <w:i/>
          <w:iCs/>
        </w:rPr>
      </w:pPr>
      <w:r w:rsidRPr="008D7628">
        <w:rPr>
          <w:b/>
          <w:bCs/>
          <w:i/>
          <w:iCs/>
          <w:lang w:eastAsia="x-none"/>
        </w:rPr>
        <w:t>Proposal</w:t>
      </w:r>
      <w:r>
        <w:rPr>
          <w:b/>
          <w:bCs/>
          <w:i/>
          <w:iCs/>
          <w:lang w:eastAsia="x-none"/>
        </w:rPr>
        <w:t xml:space="preserve"> </w:t>
      </w:r>
      <w:r w:rsidR="004C3286">
        <w:rPr>
          <w:b/>
          <w:bCs/>
          <w:i/>
          <w:iCs/>
          <w:lang w:eastAsia="x-none"/>
        </w:rPr>
        <w:t>1</w:t>
      </w:r>
      <w:r w:rsidRPr="008D7628">
        <w:rPr>
          <w:b/>
          <w:bCs/>
          <w:i/>
          <w:iCs/>
          <w:lang w:eastAsia="x-none"/>
        </w:rPr>
        <w:t>:</w:t>
      </w:r>
      <w:r w:rsidRPr="008D7628">
        <w:rPr>
          <w:b/>
          <w:bCs/>
          <w:i/>
          <w:iCs/>
        </w:rPr>
        <w:t xml:space="preserve"> </w:t>
      </w:r>
      <w:r w:rsidR="00C2424D">
        <w:rPr>
          <w:b/>
          <w:bCs/>
          <w:i/>
          <w:iCs/>
        </w:rPr>
        <w:t xml:space="preserve">If </w:t>
      </w:r>
      <w:r w:rsidR="00C2424D" w:rsidRPr="00C2424D">
        <w:rPr>
          <w:b/>
          <w:bCs/>
          <w:i/>
          <w:iCs/>
        </w:rPr>
        <w:t>scheduling of RAR PDSCH is larger than the maximum number of unicast PRBs</w:t>
      </w:r>
      <w:r w:rsidR="00C2424D">
        <w:rPr>
          <w:b/>
          <w:bCs/>
          <w:i/>
          <w:iCs/>
        </w:rPr>
        <w:t>,</w:t>
      </w:r>
      <w:r w:rsidR="00C2424D" w:rsidRPr="00C2424D">
        <w:rPr>
          <w:b/>
          <w:bCs/>
          <w:i/>
          <w:iCs/>
        </w:rPr>
        <w:t xml:space="preserve"> </w:t>
      </w:r>
      <w:r w:rsidR="00C2424D">
        <w:rPr>
          <w:b/>
          <w:bCs/>
          <w:i/>
          <w:iCs/>
        </w:rPr>
        <w:t>t</w:t>
      </w:r>
      <w:r w:rsidR="00C2424D" w:rsidRPr="00C2424D">
        <w:rPr>
          <w:b/>
          <w:bCs/>
          <w:i/>
          <w:iCs/>
        </w:rPr>
        <w:t xml:space="preserve">he </w:t>
      </w:r>
      <w:r w:rsidR="00C2424D">
        <w:rPr>
          <w:b/>
          <w:bCs/>
          <w:i/>
          <w:iCs/>
        </w:rPr>
        <w:t xml:space="preserve">Rel-18 RedCap </w:t>
      </w:r>
      <w:r w:rsidR="00C2424D" w:rsidRPr="00C2424D">
        <w:rPr>
          <w:b/>
          <w:bCs/>
          <w:i/>
          <w:iCs/>
        </w:rPr>
        <w:t xml:space="preserve">UE </w:t>
      </w:r>
      <w:r w:rsidR="00C2424D">
        <w:rPr>
          <w:b/>
          <w:bCs/>
          <w:i/>
          <w:iCs/>
        </w:rPr>
        <w:t>expect that</w:t>
      </w:r>
      <w:r w:rsidR="00C2424D" w:rsidRPr="00C2424D">
        <w:rPr>
          <w:b/>
          <w:bCs/>
          <w:i/>
          <w:iCs/>
        </w:rPr>
        <w:t xml:space="preserve"> TDRA for Msg3 in UL grant in RAR indicates that the time between RAR reception and Msg3 transmission is NOT smaller than NT,1 + NT,2 + </w:t>
      </w:r>
      <w:r w:rsidR="00D4130B">
        <w:rPr>
          <w:b/>
          <w:bCs/>
          <w:i/>
          <w:iCs/>
        </w:rPr>
        <w:t>0.5 + 1/</w:t>
      </w:r>
      <w:r w:rsidR="00DE1219">
        <w:rPr>
          <w:b/>
          <w:bCs/>
          <w:i/>
          <w:iCs/>
        </w:rPr>
        <w:t>(2^</w:t>
      </w:r>
      <w:r w:rsidR="00D4130B">
        <w:rPr>
          <w:b/>
          <w:bCs/>
          <w:i/>
          <w:iCs/>
        </w:rPr>
        <w:t>u</w:t>
      </w:r>
      <w:r w:rsidR="00DE1219">
        <w:rPr>
          <w:b/>
          <w:bCs/>
          <w:i/>
          <w:iCs/>
        </w:rPr>
        <w:t>)</w:t>
      </w:r>
      <w:r w:rsidR="00C2424D" w:rsidRPr="00C2424D">
        <w:rPr>
          <w:b/>
          <w:bCs/>
          <w:i/>
          <w:iCs/>
        </w:rPr>
        <w:t xml:space="preserve"> ms.</w:t>
      </w:r>
    </w:p>
    <w:p w14:paraId="02C8888F" w14:textId="2F6BF81F" w:rsidR="00FD6E2E" w:rsidRDefault="00FD6E2E" w:rsidP="00FD6E2E">
      <w:pPr>
        <w:pStyle w:val="2"/>
      </w:pPr>
      <w:r>
        <w:t>Timelines of initial access</w:t>
      </w:r>
    </w:p>
    <w:tbl>
      <w:tblPr>
        <w:tblStyle w:val="af1"/>
        <w:tblW w:w="0" w:type="auto"/>
        <w:tblLook w:val="04A0" w:firstRow="1" w:lastRow="0" w:firstColumn="1" w:lastColumn="0" w:noHBand="0" w:noVBand="1"/>
      </w:tblPr>
      <w:tblGrid>
        <w:gridCol w:w="9629"/>
      </w:tblGrid>
      <w:tr w:rsidR="00312621" w14:paraId="74BCCD1B" w14:textId="77777777" w:rsidTr="00A85076">
        <w:trPr>
          <w:trHeight w:val="3304"/>
        </w:trPr>
        <w:tc>
          <w:tcPr>
            <w:tcW w:w="9629" w:type="dxa"/>
          </w:tcPr>
          <w:p w14:paraId="11CEDBD0" w14:textId="77777777" w:rsidR="00312621" w:rsidRPr="0011007C" w:rsidRDefault="00312621" w:rsidP="00312621">
            <w:pPr>
              <w:spacing w:after="180" w:afterAutospacing="0" w:line="252" w:lineRule="auto"/>
              <w:ind w:left="1440"/>
              <w:contextualSpacing/>
              <w:jc w:val="left"/>
              <w:rPr>
                <w:rFonts w:ascii="Times New Roman" w:eastAsia="Calibri" w:hAnsi="Times New Roman"/>
                <w:b/>
                <w:bCs/>
                <w:szCs w:val="20"/>
                <w:lang w:eastAsia="x-none"/>
              </w:rPr>
            </w:pPr>
          </w:p>
          <w:p w14:paraId="20B90617" w14:textId="77777777" w:rsidR="00312621" w:rsidRDefault="00312621" w:rsidP="00312621">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52B60DE" w14:textId="77777777" w:rsidR="00312621" w:rsidRDefault="00312621" w:rsidP="00312621">
            <w:pPr>
              <w:rPr>
                <w:rFonts w:eastAsia="等线"/>
                <w:lang w:eastAsia="zh-CN"/>
              </w:rPr>
            </w:pPr>
            <w:r w:rsidRPr="0093233A">
              <w:rPr>
                <w:rFonts w:eastAsia="Times New Roman"/>
              </w:rPr>
              <w:t>T</w:t>
            </w:r>
            <w:r>
              <w:rPr>
                <w:rFonts w:eastAsia="等线"/>
                <w:lang w:eastAsia="zh-CN"/>
              </w:rPr>
              <w:t>he potential timeline relaxations for the following cases are FFS:</w:t>
            </w:r>
          </w:p>
          <w:p w14:paraId="1C300D8D" w14:textId="77777777" w:rsidR="00312621" w:rsidRDefault="00312621" w:rsidP="00312621">
            <w:pPr>
              <w:pStyle w:val="afe"/>
              <w:numPr>
                <w:ilvl w:val="0"/>
                <w:numId w:val="38"/>
              </w:numPr>
              <w:spacing w:after="180" w:afterAutospacing="0" w:line="252" w:lineRule="auto"/>
              <w:ind w:leftChars="0"/>
              <w:contextualSpacing/>
              <w:jc w:val="left"/>
              <w:rPr>
                <w:rFonts w:eastAsia="等线"/>
                <w:lang w:eastAsia="zh-CN"/>
              </w:rPr>
            </w:pPr>
            <w:r>
              <w:rPr>
                <w:rFonts w:eastAsia="等线"/>
                <w:lang w:eastAsia="zh-CN"/>
              </w:rPr>
              <w:t>For 2-step RACH:</w:t>
            </w:r>
          </w:p>
          <w:p w14:paraId="7A849916" w14:textId="77777777" w:rsidR="00312621" w:rsidRDefault="00312621" w:rsidP="00312621">
            <w:pPr>
              <w:pStyle w:val="afe"/>
              <w:numPr>
                <w:ilvl w:val="1"/>
                <w:numId w:val="38"/>
              </w:numPr>
              <w:spacing w:after="180" w:afterAutospacing="0" w:line="252" w:lineRule="auto"/>
              <w:ind w:leftChars="0"/>
              <w:contextualSpacing/>
              <w:jc w:val="left"/>
              <w:rPr>
                <w:rFonts w:eastAsia="等线"/>
                <w:lang w:eastAsia="zh-CN"/>
              </w:rPr>
            </w:pPr>
            <w:r>
              <w:rPr>
                <w:rFonts w:eastAsia="等线"/>
                <w:lang w:eastAsia="zh-CN"/>
              </w:rPr>
              <w:t>Case 2a: Between reception of fallbackRAR and transmission of Msg3</w:t>
            </w:r>
          </w:p>
          <w:p w14:paraId="4BF1CA0B" w14:textId="77777777" w:rsidR="00312621" w:rsidRDefault="00312621" w:rsidP="00312621">
            <w:pPr>
              <w:pStyle w:val="afe"/>
              <w:numPr>
                <w:ilvl w:val="1"/>
                <w:numId w:val="38"/>
              </w:numPr>
              <w:spacing w:after="180" w:afterAutospacing="0" w:line="252" w:lineRule="auto"/>
              <w:ind w:leftChars="0"/>
              <w:contextualSpacing/>
              <w:jc w:val="left"/>
              <w:rPr>
                <w:rFonts w:eastAsia="等线"/>
                <w:lang w:eastAsia="zh-CN"/>
              </w:rPr>
            </w:pPr>
            <w:r>
              <w:rPr>
                <w:rFonts w:eastAsia="等线"/>
                <w:lang w:eastAsia="zh-CN"/>
              </w:rPr>
              <w:t>Case 2b: Between reception of successRAR and transmission of corresponding HARQ-ACK</w:t>
            </w:r>
          </w:p>
          <w:p w14:paraId="15E0D4F3" w14:textId="77777777" w:rsidR="00312621" w:rsidRDefault="00312621" w:rsidP="00312621">
            <w:pPr>
              <w:pStyle w:val="afe"/>
              <w:numPr>
                <w:ilvl w:val="0"/>
                <w:numId w:val="38"/>
              </w:numPr>
              <w:spacing w:after="180" w:afterAutospacing="0" w:line="252" w:lineRule="auto"/>
              <w:ind w:leftChars="0"/>
              <w:contextualSpacing/>
              <w:jc w:val="left"/>
              <w:rPr>
                <w:rFonts w:eastAsia="等线"/>
                <w:lang w:eastAsia="zh-CN"/>
              </w:rPr>
            </w:pPr>
            <w:r>
              <w:rPr>
                <w:rFonts w:eastAsia="等线"/>
                <w:lang w:eastAsia="zh-CN"/>
              </w:rPr>
              <w:t>For 4-step RACH:</w:t>
            </w:r>
          </w:p>
          <w:p w14:paraId="6D5636A8" w14:textId="77777777" w:rsidR="00312621" w:rsidRDefault="00312621" w:rsidP="00312621">
            <w:pPr>
              <w:pStyle w:val="afe"/>
              <w:numPr>
                <w:ilvl w:val="1"/>
                <w:numId w:val="38"/>
              </w:numPr>
              <w:spacing w:after="180" w:afterAutospacing="0" w:line="252" w:lineRule="auto"/>
              <w:ind w:leftChars="0"/>
              <w:contextualSpacing/>
              <w:jc w:val="left"/>
              <w:rPr>
                <w:rFonts w:eastAsia="等线"/>
                <w:lang w:eastAsia="zh-CN"/>
              </w:rPr>
            </w:pPr>
            <w:r>
              <w:rPr>
                <w:rFonts w:eastAsia="等线"/>
                <w:lang w:eastAsia="zh-CN"/>
              </w:rPr>
              <w:t>Case 4a: Between reception of RAR PDSCH in which UE does not correctly receive the transport block and upcoming transmission of PRACH</w:t>
            </w:r>
          </w:p>
          <w:p w14:paraId="0AC2F850" w14:textId="466739B1" w:rsidR="00312621" w:rsidRPr="00312621" w:rsidRDefault="00312621" w:rsidP="00312621">
            <w:pPr>
              <w:pStyle w:val="afe"/>
              <w:numPr>
                <w:ilvl w:val="1"/>
                <w:numId w:val="38"/>
              </w:numPr>
              <w:spacing w:after="180" w:afterAutospacing="0" w:line="252" w:lineRule="auto"/>
              <w:ind w:leftChars="0"/>
              <w:contextualSpacing/>
              <w:jc w:val="left"/>
              <w:rPr>
                <w:rFonts w:eastAsia="等线"/>
                <w:lang w:eastAsia="zh-CN"/>
              </w:rPr>
            </w:pPr>
            <w:r>
              <w:rPr>
                <w:rFonts w:eastAsia="等线"/>
                <w:lang w:eastAsia="zh-CN"/>
              </w:rPr>
              <w:t>Case 4b: Between reception of RAR with RAPID which is not associated with the corresponding PRACH transmission and upcoming transmission of PRACH</w:t>
            </w:r>
          </w:p>
        </w:tc>
      </w:tr>
    </w:tbl>
    <w:p w14:paraId="2158F79E" w14:textId="77777777" w:rsidR="00182468" w:rsidRDefault="00182468" w:rsidP="00C2424D"/>
    <w:p w14:paraId="5A10C079" w14:textId="0E1D5064" w:rsidR="00C8691F" w:rsidRDefault="00F6102C" w:rsidP="00C2424D">
      <w:r>
        <w:t>In the 2-step RACH, ther fallback RAR and Msg3 should follow the sane timeline of RAR and Msg3 in 4-step RACH. Also</w:t>
      </w:r>
      <w:r w:rsidR="00C8691F">
        <w:t>,</w:t>
      </w:r>
      <w:r>
        <w:t xml:space="preserve"> it is assumed the earlier identification preamble part of MsgA is not supported. The successRAR </w:t>
      </w:r>
      <w:r w:rsidR="00C8691F">
        <w:t xml:space="preserve">should be in a </w:t>
      </w:r>
      <w:r w:rsidR="00182468">
        <w:t xml:space="preserve">longer </w:t>
      </w:r>
      <w:r w:rsidR="00C8691F">
        <w:t>timeline with HARQ-ACK</w:t>
      </w:r>
      <w:r w:rsidR="00182468">
        <w:t xml:space="preserve"> for a RedCap UE with reduced bandwidth</w:t>
      </w:r>
      <w:r w:rsidR="00C8691F">
        <w:t>. This can be extended with the same time.</w:t>
      </w:r>
    </w:p>
    <w:p w14:paraId="3C8C017A" w14:textId="43B9C806" w:rsidR="00FD6E2E" w:rsidRDefault="00C8691F" w:rsidP="00C2424D">
      <w:r>
        <w:t>For 4-step RACH, a</w:t>
      </w:r>
      <w:r w:rsidR="00DC6024">
        <w:t>n</w:t>
      </w:r>
      <w:r>
        <w:t xml:space="preserve"> unsuccessful receiving </w:t>
      </w:r>
      <w:r w:rsidR="00DC6024">
        <w:t>of RAR PDSCH and RAR with RAPID not associated with the corresponding PRACH transmission</w:t>
      </w:r>
      <w:r w:rsidR="00182468">
        <w:t xml:space="preserve"> will require longer time to process if the PDSCH part have RBs than 5MHz</w:t>
      </w:r>
      <w:r w:rsidR="00DC6024">
        <w:t>. Then, the timeline of upcoming transmission of PRACH indicated by higher layer should also be extended.</w:t>
      </w:r>
    </w:p>
    <w:p w14:paraId="7B102CC3" w14:textId="0BD4C8CB" w:rsidR="00DC6024" w:rsidRPr="00FD6E2E" w:rsidRDefault="00DC6024" w:rsidP="00C2424D">
      <w:r w:rsidRPr="008D7628">
        <w:rPr>
          <w:b/>
          <w:bCs/>
          <w:i/>
          <w:iCs/>
          <w:lang w:eastAsia="x-none"/>
        </w:rPr>
        <w:t>Proposal</w:t>
      </w:r>
      <w:r>
        <w:rPr>
          <w:b/>
          <w:bCs/>
          <w:i/>
          <w:iCs/>
          <w:lang w:eastAsia="x-none"/>
        </w:rPr>
        <w:t xml:space="preserve"> 2</w:t>
      </w:r>
      <w:r w:rsidRPr="008D7628">
        <w:rPr>
          <w:b/>
          <w:bCs/>
          <w:i/>
          <w:iCs/>
          <w:lang w:eastAsia="x-none"/>
        </w:rPr>
        <w:t>:</w:t>
      </w:r>
      <w:r>
        <w:rPr>
          <w:b/>
          <w:bCs/>
          <w:i/>
          <w:iCs/>
        </w:rPr>
        <w:t xml:space="preserve"> The timeline of Case 2a, 2b, 4a, and 4b should be extended with same time delay as for </w:t>
      </w:r>
      <w:r w:rsidRPr="00C2424D">
        <w:rPr>
          <w:b/>
          <w:bCs/>
          <w:i/>
          <w:iCs/>
        </w:rPr>
        <w:t xml:space="preserve">between </w:t>
      </w:r>
      <w:r w:rsidR="00312621">
        <w:rPr>
          <w:b/>
          <w:bCs/>
          <w:i/>
          <w:iCs/>
        </w:rPr>
        <w:t xml:space="preserve">the </w:t>
      </w:r>
      <w:r w:rsidRPr="00C2424D">
        <w:rPr>
          <w:b/>
          <w:bCs/>
          <w:i/>
          <w:iCs/>
        </w:rPr>
        <w:t>RAR reception and Msg3</w:t>
      </w:r>
    </w:p>
    <w:p w14:paraId="585A6D4B" w14:textId="4358E466" w:rsidR="00FF5E2F" w:rsidRDefault="00FF5E2F" w:rsidP="00FF5E2F">
      <w:pPr>
        <w:pStyle w:val="2"/>
      </w:pPr>
      <w:r>
        <w:lastRenderedPageBreak/>
        <w:t>RB resource restriction</w:t>
      </w:r>
    </w:p>
    <w:p w14:paraId="44829CAA" w14:textId="4FE93DD7" w:rsidR="0064783E" w:rsidRDefault="00650876" w:rsidP="0064783E">
      <w:r>
        <w:rPr>
          <w:lang w:eastAsia="x-none"/>
        </w:rPr>
        <w:t>Re</w:t>
      </w:r>
      <w:r w:rsidR="00AA2AE3">
        <w:rPr>
          <w:lang w:eastAsia="x-none"/>
        </w:rPr>
        <w:t xml:space="preserve">garding the maximum </w:t>
      </w:r>
      <w:r w:rsidR="00AA2AE3" w:rsidRPr="00AA2AE3">
        <w:rPr>
          <w:lang w:eastAsia="x-none"/>
        </w:rPr>
        <w:t>25 PRBs for 15 kHz SCS and 12 PRBs for 30 kHz SCS</w:t>
      </w:r>
      <w:r w:rsidR="00AA2AE3">
        <w:rPr>
          <w:lang w:eastAsia="x-none"/>
        </w:rPr>
        <w:t xml:space="preserve"> for UL and DL, </w:t>
      </w:r>
      <w:r w:rsidR="009E256B">
        <w:rPr>
          <w:lang w:eastAsia="x-none"/>
        </w:rPr>
        <w:t>RAN1 specification can introduce direct restriction of bandwidth in the specification</w:t>
      </w:r>
      <w:r w:rsidR="0064783E">
        <w:t xml:space="preserve">. In the 38.214, we can state that the </w:t>
      </w:r>
      <w:r w:rsidR="00FE76B4">
        <w:t>maximum number of RB allocated to the UE should not exceed the value per each SCS defined as UE capability. This restriction can be applied for broadcast channel’s PDSCH, when applicable.</w:t>
      </w:r>
    </w:p>
    <w:p w14:paraId="6E3AB646" w14:textId="5B378783" w:rsidR="0064783E" w:rsidRPr="00FE76B4" w:rsidRDefault="0064783E" w:rsidP="0064783E">
      <w:pPr>
        <w:rPr>
          <w:b/>
          <w:bCs/>
          <w:i/>
          <w:iCs/>
          <w:lang w:eastAsia="x-none"/>
        </w:rPr>
      </w:pPr>
      <w:r w:rsidRPr="00440D57">
        <w:rPr>
          <w:b/>
          <w:bCs/>
          <w:i/>
          <w:iCs/>
          <w:lang w:eastAsia="x-none"/>
        </w:rPr>
        <w:t xml:space="preserve">Proposal </w:t>
      </w:r>
      <w:r w:rsidR="00182468">
        <w:rPr>
          <w:b/>
          <w:bCs/>
          <w:i/>
          <w:iCs/>
          <w:lang w:eastAsia="x-none"/>
        </w:rPr>
        <w:t>3</w:t>
      </w:r>
      <w:r w:rsidRPr="00440D57">
        <w:rPr>
          <w:b/>
          <w:bCs/>
          <w:i/>
          <w:iCs/>
          <w:lang w:eastAsia="x-none"/>
        </w:rPr>
        <w:t xml:space="preserve">: </w:t>
      </w:r>
      <w:r w:rsidR="00FE76B4" w:rsidRPr="00FE76B4">
        <w:rPr>
          <w:b/>
          <w:bCs/>
          <w:i/>
          <w:iCs/>
          <w:lang w:eastAsia="x-none"/>
        </w:rPr>
        <w:t xml:space="preserve">In the 38.214, we can </w:t>
      </w:r>
      <w:r w:rsidR="00366829">
        <w:rPr>
          <w:b/>
          <w:bCs/>
          <w:i/>
          <w:iCs/>
          <w:lang w:eastAsia="x-none"/>
        </w:rPr>
        <w:t>specify</w:t>
      </w:r>
      <w:r w:rsidR="00FE76B4" w:rsidRPr="00FE76B4">
        <w:rPr>
          <w:b/>
          <w:bCs/>
          <w:i/>
          <w:iCs/>
          <w:lang w:eastAsia="x-none"/>
        </w:rPr>
        <w:t xml:space="preserve"> that the maximum </w:t>
      </w:r>
      <w:r w:rsidR="00AA2AE3" w:rsidRPr="00AA2AE3">
        <w:rPr>
          <w:b/>
          <w:bCs/>
          <w:i/>
          <w:iCs/>
          <w:lang w:eastAsia="x-none"/>
        </w:rPr>
        <w:t xml:space="preserve">25 PRBs for 15 kHz SCS and 12 PRBs for 30 kHz SCS for </w:t>
      </w:r>
      <w:r w:rsidR="00AA2AE3">
        <w:rPr>
          <w:b/>
          <w:bCs/>
          <w:i/>
          <w:iCs/>
          <w:lang w:eastAsia="x-none"/>
        </w:rPr>
        <w:t>PUSCH</w:t>
      </w:r>
      <w:r w:rsidR="00AA2AE3" w:rsidRPr="00AA2AE3">
        <w:rPr>
          <w:b/>
          <w:bCs/>
          <w:i/>
          <w:iCs/>
          <w:lang w:eastAsia="x-none"/>
        </w:rPr>
        <w:t xml:space="preserve"> and </w:t>
      </w:r>
      <w:r w:rsidR="00AA2AE3">
        <w:rPr>
          <w:b/>
          <w:bCs/>
          <w:i/>
          <w:iCs/>
          <w:lang w:eastAsia="x-none"/>
        </w:rPr>
        <w:t>PDSCH</w:t>
      </w:r>
      <w:r w:rsidR="00AA2AE3" w:rsidRPr="00AA2AE3">
        <w:rPr>
          <w:b/>
          <w:bCs/>
          <w:i/>
          <w:iCs/>
          <w:lang w:eastAsia="x-none"/>
        </w:rPr>
        <w:t xml:space="preserve"> </w:t>
      </w:r>
      <w:r w:rsidR="00FE76B4" w:rsidRPr="00FE76B4">
        <w:rPr>
          <w:b/>
          <w:bCs/>
          <w:i/>
          <w:iCs/>
          <w:lang w:eastAsia="x-none"/>
        </w:rPr>
        <w:t>allocated</w:t>
      </w:r>
      <w:r w:rsidR="00F83E8B">
        <w:rPr>
          <w:b/>
          <w:bCs/>
          <w:i/>
          <w:iCs/>
          <w:lang w:eastAsia="x-none"/>
        </w:rPr>
        <w:t xml:space="preserve"> </w:t>
      </w:r>
      <w:r w:rsidR="00FE76B4" w:rsidRPr="00FE76B4">
        <w:rPr>
          <w:b/>
          <w:bCs/>
          <w:i/>
          <w:iCs/>
          <w:lang w:eastAsia="x-none"/>
        </w:rPr>
        <w:t xml:space="preserve">to the UE should not </w:t>
      </w:r>
      <w:r w:rsidR="00AA2AE3">
        <w:rPr>
          <w:b/>
          <w:bCs/>
          <w:i/>
          <w:iCs/>
          <w:lang w:eastAsia="x-none"/>
        </w:rPr>
        <w:t xml:space="preserve">be </w:t>
      </w:r>
      <w:r w:rsidR="00FE76B4" w:rsidRPr="00FE76B4">
        <w:rPr>
          <w:b/>
          <w:bCs/>
          <w:i/>
          <w:iCs/>
          <w:lang w:eastAsia="x-none"/>
        </w:rPr>
        <w:t>exceed</w:t>
      </w:r>
      <w:r w:rsidR="00AA2AE3">
        <w:rPr>
          <w:b/>
          <w:bCs/>
          <w:i/>
          <w:iCs/>
          <w:lang w:eastAsia="x-none"/>
        </w:rPr>
        <w:t>ed</w:t>
      </w:r>
      <w:r w:rsidR="00FE76B4" w:rsidRPr="00FE76B4">
        <w:rPr>
          <w:b/>
          <w:bCs/>
          <w:i/>
          <w:iCs/>
          <w:lang w:eastAsia="x-none"/>
        </w:rPr>
        <w:t xml:space="preserve"> as </w:t>
      </w:r>
      <w:r w:rsidR="004C3286">
        <w:rPr>
          <w:b/>
          <w:bCs/>
          <w:i/>
          <w:iCs/>
          <w:lang w:eastAsia="x-none"/>
        </w:rPr>
        <w:t xml:space="preserve">5MHz </w:t>
      </w:r>
      <w:r w:rsidR="00AA2AE3">
        <w:rPr>
          <w:b/>
          <w:bCs/>
          <w:i/>
          <w:iCs/>
          <w:lang w:eastAsia="x-none"/>
        </w:rPr>
        <w:t xml:space="preserve">eRedCap </w:t>
      </w:r>
      <w:r w:rsidR="00FE76B4" w:rsidRPr="00FE76B4">
        <w:rPr>
          <w:b/>
          <w:bCs/>
          <w:i/>
          <w:iCs/>
          <w:lang w:eastAsia="x-none"/>
        </w:rPr>
        <w:t>UE capability</w:t>
      </w:r>
      <w:r w:rsidRPr="00440D57">
        <w:rPr>
          <w:b/>
          <w:bCs/>
          <w:i/>
          <w:iCs/>
          <w:lang w:eastAsia="x-none"/>
        </w:rPr>
        <w:t>.</w:t>
      </w:r>
    </w:p>
    <w:p w14:paraId="5D8CB824" w14:textId="1D720E89" w:rsidR="006743BB" w:rsidRDefault="00022310" w:rsidP="00022310">
      <w:pPr>
        <w:pStyle w:val="1"/>
      </w:pPr>
      <w:r>
        <w:t>Peak data rate</w:t>
      </w:r>
      <w:r w:rsidRPr="00022310">
        <w:t xml:space="preserve"> reduction</w:t>
      </w:r>
    </w:p>
    <w:p w14:paraId="3D94EBD3" w14:textId="225B310C" w:rsidR="002B7049" w:rsidRDefault="002B7049" w:rsidP="002B7049">
      <w:pPr>
        <w:pStyle w:val="2"/>
      </w:pPr>
      <w:r>
        <w:t>For</w:t>
      </w:r>
      <w:r w:rsidR="00E33C1A">
        <w:t xml:space="preserve"> 5MHz</w:t>
      </w:r>
      <w:r>
        <w:t xml:space="preserve"> Bandwidth RedCap UE</w:t>
      </w:r>
    </w:p>
    <w:p w14:paraId="2958C8D4" w14:textId="77777777" w:rsidR="00E33C1A" w:rsidRDefault="002B7049" w:rsidP="002B7049">
      <w:r>
        <w:t>The peak data rate of UE would be also reflected in the UE capability specification, as the main specification impact of PR. It was further agreed the case that a factor X is selected to replace ‘4’, when PR is add-on to 5MHz RedCap UE. The further agreement to set the component</w:t>
      </w:r>
      <w:r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w:t>
      </w:r>
      <w:r>
        <w:t xml:space="preserve"> 3 or 3.2</w:t>
      </w:r>
      <w:r w:rsidRPr="007D1E1D">
        <w:t>.</w:t>
      </w:r>
      <w:r>
        <w:t xml:space="preserve"> </w:t>
      </w:r>
    </w:p>
    <w:p w14:paraId="05F69A41" w14:textId="77777777" w:rsidR="00E33C1A" w:rsidRDefault="00E33C1A" w:rsidP="00E33C1A">
      <w:r>
        <w:t xml:space="preserve">In that specification, is all due to the data rate of UE capability defined as following: </w:t>
      </w:r>
    </w:p>
    <w:p w14:paraId="608867BC" w14:textId="77777777" w:rsidR="00E33C1A" w:rsidRDefault="00E33C1A" w:rsidP="00E33C1A">
      <w:r>
        <w:t>“</w:t>
      </w:r>
      <w:r w:rsidRPr="007D1E1D">
        <w:object w:dxaOrig="6619" w:dyaOrig="700" w14:anchorId="78400F16">
          <v:shape id="_x0000_i1026" type="#_x0000_t75" style="width:330pt;height:34.5pt" o:ole="">
            <v:imagedata r:id="rId10" o:title=""/>
          </v:shape>
          <o:OLEObject Type="Embed" ProgID="Equation.3" ShapeID="_x0000_i1026" DrawAspect="Content" ObjectID="_1745681148" r:id="rId11"/>
        </w:object>
      </w:r>
      <w:r>
        <w:t>”</w:t>
      </w:r>
    </w:p>
    <w:p w14:paraId="5042FFC6" w14:textId="77777777" w:rsidR="003206A5" w:rsidRDefault="00E33C1A" w:rsidP="00E33C1A">
      <w:r>
        <w:t xml:space="preserve">The </w:t>
      </w:r>
      <w:r w:rsidRPr="007D1E1D">
        <w:object w:dxaOrig="740" w:dyaOrig="340" w14:anchorId="4C8FBB99">
          <v:shape id="_x0000_i1027" type="#_x0000_t75" style="width:37.5pt;height:16.5pt" o:ole="">
            <v:imagedata r:id="rId12" o:title=""/>
          </v:shape>
          <o:OLEObject Type="Embed" ProgID="Equation.3" ShapeID="_x0000_i1027" DrawAspect="Content" ObjectID="_1745681149" r:id="rId13"/>
        </w:object>
      </w:r>
      <w:r w:rsidRPr="007D1E1D">
        <w:t xml:space="preserve"> is the maximum RB allocation in bandwidth </w:t>
      </w:r>
      <w:r w:rsidRPr="007D1E1D">
        <w:object w:dxaOrig="560" w:dyaOrig="300" w14:anchorId="411CB91E">
          <v:shape id="_x0000_i1028" type="#_x0000_t75" style="width:27.5pt;height:15pt" o:ole="">
            <v:imagedata r:id="rId14" o:title=""/>
          </v:shape>
          <o:OLEObject Type="Embed" ProgID="Equation.3" ShapeID="_x0000_i1028" DrawAspect="Content" ObjectID="_1745681150" r:id="rId15"/>
        </w:object>
      </w:r>
      <w:r>
        <w:t xml:space="preserve">. </w:t>
      </w:r>
    </w:p>
    <w:p w14:paraId="6C007302" w14:textId="0622CCDB" w:rsidR="00E33C1A" w:rsidRDefault="003206A5" w:rsidP="00E33C1A">
      <w:r>
        <w:t xml:space="preserve">We consider the possible low bound of the factor based on the above definition of peak data rate. </w:t>
      </w:r>
    </w:p>
    <w:p w14:paraId="2ED2B8F0" w14:textId="6C2BB86A" w:rsidR="002D435A" w:rsidRDefault="002D435A" w:rsidP="002D435A">
      <w:pPr>
        <w:jc w:val="center"/>
      </w:pPr>
      <w:r>
        <w:t xml:space="preserve">Table1. The minimal passible </w:t>
      </w:r>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r w:rsidRPr="002855AE">
        <w:rPr>
          <w:b/>
          <w:i/>
          <w:szCs w:val="20"/>
        </w:rPr>
        <w:t>f</w:t>
      </w:r>
      <w:r>
        <w:rPr>
          <w:b/>
          <w:i/>
          <w:szCs w:val="20"/>
        </w:rPr>
        <w:t xml:space="preserve"> </w:t>
      </w:r>
      <w:r w:rsidRPr="002D435A">
        <w:rPr>
          <w:bCs/>
          <w:iCs/>
          <w:szCs w:val="20"/>
        </w:rPr>
        <w:t>to meeting 10Mbps</w:t>
      </w:r>
    </w:p>
    <w:tbl>
      <w:tblPr>
        <w:tblStyle w:val="af1"/>
        <w:tblW w:w="0" w:type="auto"/>
        <w:jc w:val="center"/>
        <w:tblLook w:val="04A0" w:firstRow="1" w:lastRow="0" w:firstColumn="1" w:lastColumn="0" w:noHBand="0" w:noVBand="1"/>
      </w:tblPr>
      <w:tblGrid>
        <w:gridCol w:w="2363"/>
        <w:gridCol w:w="2364"/>
        <w:gridCol w:w="2364"/>
      </w:tblGrid>
      <w:tr w:rsidR="000C3194" w:rsidRPr="00F924B6" w14:paraId="014F560D" w14:textId="77777777" w:rsidTr="002D435A">
        <w:trPr>
          <w:trHeight w:val="941"/>
          <w:jc w:val="center"/>
        </w:trPr>
        <w:tc>
          <w:tcPr>
            <w:tcW w:w="2363" w:type="dxa"/>
            <w:shd w:val="clear" w:color="auto" w:fill="D9D9D9" w:themeFill="background1" w:themeFillShade="D9"/>
          </w:tcPr>
          <w:p w14:paraId="037BC6F9" w14:textId="63152070" w:rsidR="000C3194" w:rsidRPr="00F924B6" w:rsidRDefault="000C3194" w:rsidP="00A85076">
            <w:pPr>
              <w:spacing w:after="0" w:line="276" w:lineRule="auto"/>
              <w:jc w:val="center"/>
              <w:rPr>
                <w:rFonts w:asciiTheme="minorBidi" w:hAnsiTheme="minorBidi"/>
                <w:b/>
                <w:szCs w:val="20"/>
                <w:lang w:eastAsia="ja-JP"/>
              </w:rPr>
            </w:pPr>
            <w:r>
              <w:rPr>
                <w:b/>
                <w:szCs w:val="20"/>
              </w:rPr>
              <w:t>Minimal value</w:t>
            </w:r>
          </w:p>
        </w:tc>
        <w:tc>
          <w:tcPr>
            <w:tcW w:w="2364" w:type="dxa"/>
            <w:shd w:val="clear" w:color="auto" w:fill="D9D9D9" w:themeFill="background1" w:themeFillShade="D9"/>
          </w:tcPr>
          <w:p w14:paraId="3E8D01D1" w14:textId="77777777" w:rsidR="000C3194" w:rsidRPr="00F924B6" w:rsidRDefault="000C3194" w:rsidP="00A85076">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15 kHz</w:t>
            </w:r>
            <w:r>
              <w:rPr>
                <w:rFonts w:asciiTheme="minorBidi" w:hAnsiTheme="minorBidi"/>
                <w:b/>
                <w:szCs w:val="20"/>
                <w:lang w:eastAsia="ja-JP"/>
              </w:rPr>
              <w:t xml:space="preserve"> SCS</w:t>
            </w:r>
          </w:p>
          <w:p w14:paraId="428B9414" w14:textId="77777777" w:rsidR="000C3194" w:rsidRPr="00F924B6" w:rsidRDefault="000C3194" w:rsidP="00A85076">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(25 PRBs)</w:t>
            </w:r>
          </w:p>
        </w:tc>
        <w:tc>
          <w:tcPr>
            <w:tcW w:w="2364" w:type="dxa"/>
            <w:shd w:val="clear" w:color="auto" w:fill="D9D9D9" w:themeFill="background1" w:themeFillShade="D9"/>
          </w:tcPr>
          <w:p w14:paraId="7FBCA558" w14:textId="77777777" w:rsidR="000C3194" w:rsidRPr="00F924B6" w:rsidRDefault="000C3194" w:rsidP="00A85076">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30 kHz</w:t>
            </w:r>
            <w:r>
              <w:rPr>
                <w:rFonts w:asciiTheme="minorBidi" w:hAnsiTheme="minorBidi"/>
                <w:b/>
                <w:szCs w:val="20"/>
                <w:lang w:eastAsia="ja-JP"/>
              </w:rPr>
              <w:t xml:space="preserve"> SCS</w:t>
            </w:r>
          </w:p>
          <w:p w14:paraId="03201842" w14:textId="77777777" w:rsidR="000C3194" w:rsidRPr="00F924B6" w:rsidRDefault="000C3194" w:rsidP="00A85076">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(12 PRBs)</w:t>
            </w:r>
          </w:p>
        </w:tc>
      </w:tr>
      <w:tr w:rsidR="000C3194" w:rsidRPr="006B70A9" w14:paraId="54C412ED" w14:textId="77777777" w:rsidTr="000C3194">
        <w:trPr>
          <w:trHeight w:val="916"/>
          <w:jc w:val="center"/>
        </w:trPr>
        <w:tc>
          <w:tcPr>
            <w:tcW w:w="2363" w:type="dxa"/>
          </w:tcPr>
          <w:p w14:paraId="16497399" w14:textId="256E0234" w:rsidR="000C3194" w:rsidRDefault="000C3194" w:rsidP="000C3194">
            <w:pPr>
              <w:spacing w:after="0" w:line="276" w:lineRule="auto"/>
              <w:jc w:val="center"/>
              <w:rPr>
                <w:b/>
                <w:i/>
                <w:szCs w:val="20"/>
              </w:rPr>
            </w:pPr>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r w:rsidRPr="002855AE">
              <w:rPr>
                <w:b/>
                <w:i/>
                <w:szCs w:val="20"/>
              </w:rPr>
              <w:t>f</w:t>
            </w:r>
            <w:r>
              <w:rPr>
                <w:b/>
                <w:i/>
                <w:szCs w:val="20"/>
              </w:rPr>
              <w:t xml:space="preserve"> for 10Mbps</w:t>
            </w:r>
          </w:p>
          <w:p w14:paraId="5BA4DB6F" w14:textId="1F1751ED" w:rsidR="000C3194" w:rsidRPr="000C3194" w:rsidRDefault="000C3194" w:rsidP="000C3194">
            <w:pPr>
              <w:spacing w:after="0" w:line="276" w:lineRule="auto"/>
              <w:jc w:val="center"/>
              <w:rPr>
                <w:b/>
                <w:i/>
                <w:szCs w:val="20"/>
              </w:rPr>
            </w:pPr>
            <w:r>
              <w:rPr>
                <w:b/>
                <w:i/>
                <w:szCs w:val="20"/>
              </w:rPr>
              <w:t>DL</w:t>
            </w:r>
          </w:p>
        </w:tc>
        <w:tc>
          <w:tcPr>
            <w:tcW w:w="2364" w:type="dxa"/>
          </w:tcPr>
          <w:p w14:paraId="65163989" w14:textId="2B519E02" w:rsidR="000C3194" w:rsidRPr="006B70A9" w:rsidRDefault="00D25C9C" w:rsidP="002D435A">
            <w:pPr>
              <w:spacing w:after="0" w:line="276" w:lineRule="auto"/>
              <w:jc w:val="center"/>
              <w:rPr>
                <w:rFonts w:asciiTheme="minorBidi" w:hAnsiTheme="minorBidi"/>
                <w:sz w:val="18"/>
                <w:szCs w:val="18"/>
                <w:lang w:eastAsia="ja-JP"/>
              </w:rPr>
            </w:pPr>
            <w:r>
              <w:rPr>
                <w:rFonts w:asciiTheme="minorBidi" w:hAnsiTheme="minorBidi"/>
                <w:sz w:val="18"/>
                <w:szCs w:val="18"/>
                <w:lang w:eastAsia="ja-JP"/>
              </w:rPr>
              <w:t>2.9905</w:t>
            </w:r>
          </w:p>
        </w:tc>
        <w:tc>
          <w:tcPr>
            <w:tcW w:w="2364" w:type="dxa"/>
          </w:tcPr>
          <w:p w14:paraId="39AD9F46" w14:textId="3EF5EBB9" w:rsidR="000C3194" w:rsidRPr="006B70A9" w:rsidRDefault="00D25C9C" w:rsidP="002D435A">
            <w:pPr>
              <w:spacing w:after="0" w:line="276" w:lineRule="auto"/>
              <w:jc w:val="center"/>
              <w:rPr>
                <w:rFonts w:asciiTheme="minorBidi" w:hAnsiTheme="minorBidi"/>
                <w:sz w:val="18"/>
                <w:szCs w:val="18"/>
                <w:lang w:eastAsia="ja-JP"/>
              </w:rPr>
            </w:pPr>
            <w:r>
              <w:rPr>
                <w:rFonts w:asciiTheme="minorBidi" w:hAnsiTheme="minorBidi"/>
                <w:sz w:val="18"/>
                <w:szCs w:val="18"/>
                <w:lang w:eastAsia="ja-JP"/>
              </w:rPr>
              <w:t>3.1151</w:t>
            </w:r>
          </w:p>
        </w:tc>
      </w:tr>
      <w:tr w:rsidR="000C3194" w:rsidRPr="008E596A" w14:paraId="344E631F" w14:textId="77777777" w:rsidTr="000C3194">
        <w:trPr>
          <w:trHeight w:val="992"/>
          <w:jc w:val="center"/>
        </w:trPr>
        <w:tc>
          <w:tcPr>
            <w:tcW w:w="2363" w:type="dxa"/>
          </w:tcPr>
          <w:p w14:paraId="0C8D50F3" w14:textId="77777777" w:rsidR="000C3194" w:rsidRDefault="000C3194" w:rsidP="000C3194">
            <w:pPr>
              <w:spacing w:after="0" w:line="276" w:lineRule="auto"/>
              <w:jc w:val="center"/>
              <w:rPr>
                <w:b/>
                <w:i/>
                <w:szCs w:val="20"/>
              </w:rPr>
            </w:pPr>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r w:rsidRPr="002855AE">
              <w:rPr>
                <w:b/>
                <w:i/>
                <w:szCs w:val="20"/>
              </w:rPr>
              <w:t>f</w:t>
            </w:r>
            <w:r>
              <w:rPr>
                <w:b/>
                <w:i/>
                <w:szCs w:val="20"/>
              </w:rPr>
              <w:t xml:space="preserve"> for 10Mbps</w:t>
            </w:r>
          </w:p>
          <w:p w14:paraId="0116E76B" w14:textId="38BC8648" w:rsidR="000C3194" w:rsidRPr="000C3194" w:rsidRDefault="000C3194" w:rsidP="000C3194">
            <w:pPr>
              <w:spacing w:after="0" w:line="276" w:lineRule="auto"/>
              <w:jc w:val="center"/>
              <w:rPr>
                <w:b/>
                <w:i/>
                <w:szCs w:val="20"/>
              </w:rPr>
            </w:pPr>
            <w:r>
              <w:rPr>
                <w:b/>
                <w:i/>
                <w:szCs w:val="20"/>
              </w:rPr>
              <w:t>UL</w:t>
            </w:r>
          </w:p>
        </w:tc>
        <w:tc>
          <w:tcPr>
            <w:tcW w:w="2364" w:type="dxa"/>
          </w:tcPr>
          <w:p w14:paraId="522FF314" w14:textId="7A47AE5A" w:rsidR="000C3194" w:rsidRPr="008E596A" w:rsidRDefault="00D25C9C" w:rsidP="002D435A">
            <w:pPr>
              <w:tabs>
                <w:tab w:val="center" w:pos="855"/>
              </w:tabs>
              <w:spacing w:after="0" w:line="276" w:lineRule="auto"/>
              <w:jc w:val="center"/>
              <w:rPr>
                <w:rFonts w:asciiTheme="minorBidi" w:hAnsiTheme="minorBidi"/>
                <w:sz w:val="18"/>
                <w:szCs w:val="18"/>
                <w:lang w:eastAsia="ja-JP"/>
              </w:rPr>
            </w:pPr>
            <w:r>
              <w:rPr>
                <w:rFonts w:asciiTheme="minorBidi" w:hAnsiTheme="minorBidi"/>
                <w:sz w:val="18"/>
                <w:szCs w:val="18"/>
                <w:lang w:eastAsia="ja-JP"/>
              </w:rPr>
              <w:t>2.7955</w:t>
            </w:r>
          </w:p>
        </w:tc>
        <w:tc>
          <w:tcPr>
            <w:tcW w:w="2364" w:type="dxa"/>
          </w:tcPr>
          <w:p w14:paraId="04AB2245" w14:textId="096DCDD3" w:rsidR="000C3194" w:rsidRPr="008E596A" w:rsidRDefault="002D435A" w:rsidP="002D435A">
            <w:pPr>
              <w:spacing w:after="0" w:line="276" w:lineRule="auto"/>
              <w:jc w:val="center"/>
              <w:rPr>
                <w:rFonts w:asciiTheme="minorBidi" w:hAnsiTheme="minorBidi"/>
                <w:sz w:val="18"/>
                <w:szCs w:val="18"/>
                <w:lang w:eastAsia="ja-JP"/>
              </w:rPr>
            </w:pPr>
            <w:r>
              <w:rPr>
                <w:rFonts w:asciiTheme="minorBidi" w:hAnsiTheme="minorBidi"/>
                <w:sz w:val="18"/>
                <w:szCs w:val="18"/>
                <w:lang w:eastAsia="ja-JP"/>
              </w:rPr>
              <w:t>2.9119</w:t>
            </w:r>
          </w:p>
        </w:tc>
      </w:tr>
    </w:tbl>
    <w:p w14:paraId="11463F75" w14:textId="77777777" w:rsidR="000C3194" w:rsidRDefault="000C3194" w:rsidP="00E33C1A"/>
    <w:p w14:paraId="325247AA" w14:textId="646FF321" w:rsidR="002B7049" w:rsidRDefault="002B7049" w:rsidP="002B7049">
      <w:r>
        <w:t>We understand</w:t>
      </w:r>
      <w:r w:rsidR="00E33C1A">
        <w:t xml:space="preserve"> PR1</w:t>
      </w:r>
      <w:r>
        <w:t xml:space="preserve"> is to </w:t>
      </w:r>
      <w:r w:rsidR="00E33C1A">
        <w:t xml:space="preserve">target the data rate of 10Mbps. Thus, we prefer to choose </w:t>
      </w:r>
      <w:r w:rsidR="00D856EF">
        <w:t xml:space="preserve">factor </w:t>
      </w:r>
      <w:r w:rsidR="00E33C1A">
        <w:t>3 as it already reaches that data rate</w:t>
      </w:r>
      <w:r w:rsidR="002D435A">
        <w:t>, with only exception of UL 30kHz SCS.</w:t>
      </w:r>
    </w:p>
    <w:p w14:paraId="49029C7E" w14:textId="25E58789" w:rsidR="002B7049" w:rsidRPr="00413838" w:rsidRDefault="00E33C1A" w:rsidP="002B7049">
      <w:pPr>
        <w:rPr>
          <w:b/>
          <w:bCs/>
          <w:i/>
          <w:iCs/>
        </w:rPr>
      </w:pPr>
      <w:r>
        <w:rPr>
          <w:b/>
          <w:bCs/>
          <w:i/>
          <w:iCs/>
        </w:rPr>
        <w:t xml:space="preserve">Proposal </w:t>
      </w:r>
      <w:r w:rsidR="00436CFD">
        <w:rPr>
          <w:b/>
          <w:bCs/>
          <w:i/>
          <w:iCs/>
        </w:rPr>
        <w:t>4</w:t>
      </w:r>
      <w:r>
        <w:rPr>
          <w:b/>
          <w:bCs/>
          <w:i/>
          <w:iCs/>
        </w:rPr>
        <w:t xml:space="preserve">: </w:t>
      </w:r>
      <w:r w:rsidR="002B7049"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002B7049" w:rsidRPr="00413838">
        <w:rPr>
          <w:b/>
          <w:bCs/>
          <w:i/>
          <w:iCs/>
        </w:rPr>
        <w:t xml:space="preserve"> is no smaller than </w:t>
      </w:r>
      <w:r>
        <w:rPr>
          <w:b/>
          <w:bCs/>
          <w:i/>
          <w:iCs/>
        </w:rPr>
        <w:t>3</w:t>
      </w:r>
      <w:r w:rsidR="002B7049" w:rsidRPr="00413838">
        <w:rPr>
          <w:b/>
          <w:bCs/>
          <w:i/>
          <w:iCs/>
        </w:rPr>
        <w:t xml:space="preserve"> in case of </w:t>
      </w:r>
      <w:r w:rsidRPr="00E33C1A">
        <w:rPr>
          <w:b/>
          <w:bCs/>
          <w:i/>
          <w:iCs/>
        </w:rPr>
        <w:t xml:space="preserve">5MHz Bandwidth RedCap </w:t>
      </w:r>
      <w:r w:rsidR="002B7049" w:rsidRPr="00413838">
        <w:rPr>
          <w:b/>
          <w:bCs/>
          <w:i/>
          <w:iCs/>
        </w:rPr>
        <w:t>UE, in the UE capability specification.</w:t>
      </w:r>
    </w:p>
    <w:p w14:paraId="0AEA201C" w14:textId="31D6F14A" w:rsidR="00E009DE" w:rsidRDefault="00E009DE" w:rsidP="004C3286">
      <w:pPr>
        <w:pStyle w:val="2"/>
      </w:pPr>
      <w:r>
        <w:t xml:space="preserve">For 20MHz </w:t>
      </w:r>
      <w:r w:rsidR="00E33C1A">
        <w:t xml:space="preserve">Bandwidth </w:t>
      </w:r>
      <w:r>
        <w:t>RedCap UE</w:t>
      </w:r>
    </w:p>
    <w:p w14:paraId="6D3798F4" w14:textId="07AAD6EF" w:rsidR="00E33C1A" w:rsidRPr="00E33C1A" w:rsidRDefault="00E33C1A" w:rsidP="00E33C1A">
      <w:r>
        <w:t xml:space="preserve">For the </w:t>
      </w:r>
      <w:r w:rsidRPr="00E33C1A">
        <w:t>20MHz Bandwidth</w:t>
      </w:r>
      <w:r>
        <w:t xml:space="preserve"> RedCap UE, this is mainly based on the defined Rel-17 RedCap UE. With the PR1 extension, that will be converted to Rel-18 RedCap UE targeting on the 10M bps.</w:t>
      </w:r>
      <w:r w:rsidR="00F7390D">
        <w:t xml:space="preserve"> Thus, the component</w:t>
      </w:r>
      <w:r w:rsidR="00F7390D"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F7390D" w:rsidRPr="007D1E1D">
        <w:t xml:space="preserve"> </w:t>
      </w:r>
      <w:r w:rsidR="00F7390D">
        <w:t xml:space="preserve"> will be no</w:t>
      </w:r>
      <w:r w:rsidR="00D856EF">
        <w:t xml:space="preserve">t smaller </w:t>
      </w:r>
      <w:r w:rsidR="00F7390D">
        <w:t xml:space="preserve">than 0.75. </w:t>
      </w:r>
    </w:p>
    <w:p w14:paraId="748955BB" w14:textId="57B7E36C" w:rsidR="004D2230" w:rsidRDefault="00E33C1A" w:rsidP="004D2230">
      <w:pPr>
        <w:rPr>
          <w:b/>
          <w:bCs/>
          <w:i/>
          <w:iCs/>
        </w:rPr>
      </w:pPr>
      <w:r>
        <w:rPr>
          <w:b/>
          <w:bCs/>
          <w:i/>
          <w:iCs/>
        </w:rPr>
        <w:lastRenderedPageBreak/>
        <w:t xml:space="preserve">Proposal </w:t>
      </w:r>
      <w:r w:rsidR="00436CFD">
        <w:rPr>
          <w:b/>
          <w:bCs/>
          <w:i/>
          <w:iCs/>
        </w:rPr>
        <w:t>5</w:t>
      </w:r>
      <w:r>
        <w:rPr>
          <w:b/>
          <w:bCs/>
          <w:i/>
          <w:iCs/>
        </w:rPr>
        <w:t xml:space="preserve">: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0.75</w:t>
      </w:r>
      <w:r w:rsidRPr="00413838">
        <w:rPr>
          <w:b/>
          <w:bCs/>
          <w:i/>
          <w:iCs/>
        </w:rPr>
        <w:t xml:space="preserve"> in case of </w:t>
      </w:r>
      <w:r>
        <w:rPr>
          <w:b/>
          <w:bCs/>
          <w:i/>
          <w:iCs/>
        </w:rPr>
        <w:t>20</w:t>
      </w:r>
      <w:r w:rsidRPr="00E33C1A">
        <w:rPr>
          <w:b/>
          <w:bCs/>
          <w:i/>
          <w:iCs/>
        </w:rPr>
        <w:t xml:space="preserve">MHz Bandwidth RedCap </w:t>
      </w:r>
      <w:r w:rsidRPr="00413838">
        <w:rPr>
          <w:b/>
          <w:bCs/>
          <w:i/>
          <w:iCs/>
        </w:rPr>
        <w:t>UE, in the UE capability specification.</w:t>
      </w:r>
    </w:p>
    <w:p w14:paraId="2469D0F7" w14:textId="3940EACB" w:rsidR="004D2230" w:rsidRDefault="004D2230" w:rsidP="004D2230">
      <w:pPr>
        <w:pStyle w:val="2"/>
      </w:pPr>
      <w:r>
        <w:t>Application of the PR1</w:t>
      </w:r>
    </w:p>
    <w:p w14:paraId="114EA173" w14:textId="4442C97B" w:rsidR="004D2230" w:rsidRDefault="004D2230" w:rsidP="004D2230">
      <w:r>
        <w:t>In specification of the PR1, we consider it would ruse the current fr</w:t>
      </w:r>
      <w:r w:rsidR="00AB41A0">
        <w:t>amework</w:t>
      </w:r>
      <w:r w:rsidR="002702F9">
        <w:t xml:space="preserve">. This could be indicated by restriction that </w:t>
      </w:r>
      <w:r w:rsidR="002702F9" w:rsidRPr="007D1E1D">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2702F9" w:rsidRPr="007D1E1D">
        <w:t xml:space="preserve"> is no smaller than </w:t>
      </w:r>
      <w:r w:rsidR="002702F9">
        <w:t>Y</w:t>
      </w:r>
      <w:r w:rsidR="002702F9" w:rsidRPr="007D1E1D">
        <w:t>.</w:t>
      </w:r>
      <w:r w:rsidR="002702F9">
        <w:t xml:space="preserve"> The Y is the value corresponding to the above 2 cases of RedCap UEs. </w:t>
      </w:r>
    </w:p>
    <w:p w14:paraId="77E620A4" w14:textId="7C2524BD" w:rsidR="002702F9" w:rsidRDefault="006E2652" w:rsidP="004D2230">
      <w:r>
        <w:t>The</w:t>
      </w:r>
      <w:r w:rsidR="002702F9">
        <w:t xml:space="preserve"> layers, modulation order and scaling factor have few discrete values. Thay may not be multiple into the same value as Y. </w:t>
      </w:r>
    </w:p>
    <w:p w14:paraId="0D3B572B" w14:textId="19D9707A" w:rsidR="002702F9" w:rsidRDefault="002702F9" w:rsidP="002702F9">
      <w:pPr>
        <w:rPr>
          <w:b/>
          <w:bCs/>
          <w:i/>
          <w:iCs/>
        </w:rPr>
      </w:pPr>
      <w:r>
        <w:rPr>
          <w:b/>
          <w:bCs/>
          <w:i/>
          <w:iCs/>
        </w:rPr>
        <w:t xml:space="preserve">Proposal 6: </w:t>
      </w:r>
      <w:r w:rsidRPr="00413838">
        <w:rPr>
          <w:b/>
          <w:bCs/>
          <w:i/>
          <w:iCs/>
        </w:rPr>
        <w:t xml:space="preserve">RAN1 </w:t>
      </w:r>
      <w:r>
        <w:rPr>
          <w:b/>
          <w:bCs/>
          <w:i/>
          <w:iCs/>
        </w:rPr>
        <w:t>reused the framework of limiting the product</w:t>
      </w:r>
      <w:r w:rsidR="00C4229A">
        <w:rPr>
          <w:b/>
          <w:bCs/>
          <w:i/>
          <w:iCs/>
        </w:rPr>
        <w:t xml:space="preserve"> of </w:t>
      </w:r>
      <w:r>
        <w:rPr>
          <w:b/>
          <w:bCs/>
          <w:i/>
          <w:iCs/>
        </w:rPr>
        <w:t>layers</w:t>
      </w:r>
      <w:r w:rsidR="00C4229A">
        <w:rPr>
          <w:b/>
          <w:bCs/>
          <w:i/>
          <w:iCs/>
        </w:rPr>
        <w:t>, modulation orders and scaling factors</w:t>
      </w:r>
      <w:r w:rsidRPr="00413838">
        <w:rPr>
          <w:b/>
          <w:bCs/>
          <w:i/>
          <w:iCs/>
        </w:rPr>
        <w:t>.</w:t>
      </w:r>
    </w:p>
    <w:p w14:paraId="61DDF406" w14:textId="3FFD53EC" w:rsidR="004103D7" w:rsidRDefault="00117472" w:rsidP="00C6119D">
      <w:pPr>
        <w:pStyle w:val="1"/>
      </w:pPr>
      <w:r>
        <w:rPr>
          <w:rFonts w:eastAsia="宋体" w:hint="eastAsia"/>
          <w:lang w:eastAsia="zh-CN"/>
        </w:rPr>
        <w:t>Co</w:t>
      </w:r>
      <w:r w:rsidR="004103D7">
        <w:t>nclusion</w:t>
      </w:r>
    </w:p>
    <w:p w14:paraId="61AA3C72" w14:textId="4383A696" w:rsidR="000725E0" w:rsidRDefault="004D1940" w:rsidP="004A1143">
      <w:pPr>
        <w:rPr>
          <w:lang w:eastAsia="x-none"/>
        </w:rPr>
      </w:pPr>
      <w:r w:rsidRPr="004D1940">
        <w:rPr>
          <w:lang w:eastAsia="x-none"/>
        </w:rPr>
        <w:t>In this contribution,</w:t>
      </w:r>
      <w:r w:rsidR="00C33CEB">
        <w:t xml:space="preserve"> we have discussed and analyzed the further enhancement of the RedCap devices. </w:t>
      </w:r>
      <w:r w:rsidR="00575461">
        <w:t xml:space="preserve">The remaining issues are discussed. </w:t>
      </w:r>
      <w:r w:rsidR="00D16E25">
        <w:rPr>
          <w:lang w:eastAsia="x-none"/>
        </w:rPr>
        <w:t xml:space="preserve">As summary, we </w:t>
      </w:r>
      <w:r w:rsidR="001C2B12">
        <w:rPr>
          <w:lang w:eastAsia="x-none"/>
        </w:rPr>
        <w:t>propose</w:t>
      </w:r>
      <w:r w:rsidR="00C33CEB">
        <w:rPr>
          <w:lang w:eastAsia="x-none"/>
        </w:rPr>
        <w:t>:</w:t>
      </w:r>
    </w:p>
    <w:p w14:paraId="4C06E94F" w14:textId="77777777" w:rsidR="00366829" w:rsidRDefault="00366829" w:rsidP="00366829">
      <w:pPr>
        <w:rPr>
          <w:b/>
          <w:bCs/>
          <w:i/>
          <w:iCs/>
        </w:rPr>
      </w:pPr>
      <w:r w:rsidRPr="008D7628">
        <w:rPr>
          <w:b/>
          <w:bCs/>
          <w:i/>
          <w:iCs/>
          <w:lang w:eastAsia="x-none"/>
        </w:rPr>
        <w:t>Proposal</w:t>
      </w:r>
      <w:r>
        <w:rPr>
          <w:b/>
          <w:bCs/>
          <w:i/>
          <w:iCs/>
          <w:lang w:eastAsia="x-none"/>
        </w:rPr>
        <w:t xml:space="preserve"> 1</w:t>
      </w:r>
      <w:r w:rsidRPr="008D7628">
        <w:rPr>
          <w:b/>
          <w:bCs/>
          <w:i/>
          <w:iCs/>
          <w:lang w:eastAsia="x-none"/>
        </w:rPr>
        <w:t>:</w:t>
      </w:r>
      <w:r w:rsidRPr="008D7628">
        <w:rPr>
          <w:b/>
          <w:bCs/>
          <w:i/>
          <w:iCs/>
        </w:rPr>
        <w:t xml:space="preserve"> </w:t>
      </w:r>
      <w:r>
        <w:rPr>
          <w:b/>
          <w:bCs/>
          <w:i/>
          <w:iCs/>
        </w:rPr>
        <w:t xml:space="preserve">If </w:t>
      </w:r>
      <w:r w:rsidRPr="00C2424D">
        <w:rPr>
          <w:b/>
          <w:bCs/>
          <w:i/>
          <w:iCs/>
        </w:rPr>
        <w:t>scheduling of RAR PDSCH is larger than the maximum number of unicast PRBs</w:t>
      </w:r>
      <w:r>
        <w:rPr>
          <w:b/>
          <w:bCs/>
          <w:i/>
          <w:iCs/>
        </w:rPr>
        <w:t>,</w:t>
      </w:r>
      <w:r w:rsidRPr="00C2424D">
        <w:rPr>
          <w:b/>
          <w:bCs/>
          <w:i/>
          <w:iCs/>
        </w:rPr>
        <w:t xml:space="preserve"> </w:t>
      </w:r>
      <w:r>
        <w:rPr>
          <w:b/>
          <w:bCs/>
          <w:i/>
          <w:iCs/>
        </w:rPr>
        <w:t>t</w:t>
      </w:r>
      <w:r w:rsidRPr="00C2424D">
        <w:rPr>
          <w:b/>
          <w:bCs/>
          <w:i/>
          <w:iCs/>
        </w:rPr>
        <w:t xml:space="preserve">he </w:t>
      </w:r>
      <w:r>
        <w:rPr>
          <w:b/>
          <w:bCs/>
          <w:i/>
          <w:iCs/>
        </w:rPr>
        <w:t xml:space="preserve">Rel-18 RedCap </w:t>
      </w:r>
      <w:r w:rsidRPr="00C2424D">
        <w:rPr>
          <w:b/>
          <w:bCs/>
          <w:i/>
          <w:iCs/>
        </w:rPr>
        <w:t xml:space="preserve">UE </w:t>
      </w:r>
      <w:r>
        <w:rPr>
          <w:b/>
          <w:bCs/>
          <w:i/>
          <w:iCs/>
        </w:rPr>
        <w:t>expect that</w:t>
      </w:r>
      <w:r w:rsidRPr="00C2424D">
        <w:rPr>
          <w:b/>
          <w:bCs/>
          <w:i/>
          <w:iCs/>
        </w:rPr>
        <w:t xml:space="preserve"> TDRA for Msg3 in UL grant in RAR indicates that the time between RAR reception and Msg3 transmission is NOT smaller than NT,1 + NT,2 + </w:t>
      </w:r>
      <w:r>
        <w:rPr>
          <w:b/>
          <w:bCs/>
          <w:i/>
          <w:iCs/>
        </w:rPr>
        <w:t>0.5 + 1/(2^u)</w:t>
      </w:r>
      <w:r w:rsidRPr="00C2424D">
        <w:rPr>
          <w:b/>
          <w:bCs/>
          <w:i/>
          <w:iCs/>
        </w:rPr>
        <w:t xml:space="preserve"> ms.</w:t>
      </w:r>
    </w:p>
    <w:p w14:paraId="413AEED4" w14:textId="77777777" w:rsidR="00366829" w:rsidRPr="00FD6E2E" w:rsidRDefault="00366829" w:rsidP="00366829">
      <w:r w:rsidRPr="008D7628">
        <w:rPr>
          <w:b/>
          <w:bCs/>
          <w:i/>
          <w:iCs/>
          <w:lang w:eastAsia="x-none"/>
        </w:rPr>
        <w:t>Proposal</w:t>
      </w:r>
      <w:r>
        <w:rPr>
          <w:b/>
          <w:bCs/>
          <w:i/>
          <w:iCs/>
          <w:lang w:eastAsia="x-none"/>
        </w:rPr>
        <w:t xml:space="preserve"> 2</w:t>
      </w:r>
      <w:r w:rsidRPr="008D7628">
        <w:rPr>
          <w:b/>
          <w:bCs/>
          <w:i/>
          <w:iCs/>
          <w:lang w:eastAsia="x-none"/>
        </w:rPr>
        <w:t>:</w:t>
      </w:r>
      <w:r>
        <w:rPr>
          <w:b/>
          <w:bCs/>
          <w:i/>
          <w:iCs/>
        </w:rPr>
        <w:t xml:space="preserve"> The timeline of Case 2a, 2b, 4a, and 4b should be extended with same time delay as for </w:t>
      </w:r>
      <w:r w:rsidRPr="00C2424D">
        <w:rPr>
          <w:b/>
          <w:bCs/>
          <w:i/>
          <w:iCs/>
        </w:rPr>
        <w:t xml:space="preserve">between </w:t>
      </w:r>
      <w:r>
        <w:rPr>
          <w:b/>
          <w:bCs/>
          <w:i/>
          <w:iCs/>
        </w:rPr>
        <w:t xml:space="preserve">the </w:t>
      </w:r>
      <w:r w:rsidRPr="00C2424D">
        <w:rPr>
          <w:b/>
          <w:bCs/>
          <w:i/>
          <w:iCs/>
        </w:rPr>
        <w:t>RAR reception and Msg3</w:t>
      </w:r>
    </w:p>
    <w:p w14:paraId="3D106566" w14:textId="77777777" w:rsidR="00366829" w:rsidRPr="00FE76B4" w:rsidRDefault="00366829" w:rsidP="00366829">
      <w:pPr>
        <w:rPr>
          <w:b/>
          <w:bCs/>
          <w:i/>
          <w:iCs/>
          <w:lang w:eastAsia="x-none"/>
        </w:rPr>
      </w:pPr>
      <w:r w:rsidRPr="00440D57">
        <w:rPr>
          <w:b/>
          <w:bCs/>
          <w:i/>
          <w:iCs/>
          <w:lang w:eastAsia="x-none"/>
        </w:rPr>
        <w:t xml:space="preserve">Proposal </w:t>
      </w:r>
      <w:r>
        <w:rPr>
          <w:b/>
          <w:bCs/>
          <w:i/>
          <w:iCs/>
          <w:lang w:eastAsia="x-none"/>
        </w:rPr>
        <w:t>3</w:t>
      </w:r>
      <w:r w:rsidRPr="00440D57">
        <w:rPr>
          <w:b/>
          <w:bCs/>
          <w:i/>
          <w:iCs/>
          <w:lang w:eastAsia="x-none"/>
        </w:rPr>
        <w:t xml:space="preserve">: </w:t>
      </w:r>
      <w:r w:rsidRPr="00FE76B4">
        <w:rPr>
          <w:b/>
          <w:bCs/>
          <w:i/>
          <w:iCs/>
          <w:lang w:eastAsia="x-none"/>
        </w:rPr>
        <w:t xml:space="preserve">In the 38.214, we can </w:t>
      </w:r>
      <w:r>
        <w:rPr>
          <w:b/>
          <w:bCs/>
          <w:i/>
          <w:iCs/>
          <w:lang w:eastAsia="x-none"/>
        </w:rPr>
        <w:t>specify</w:t>
      </w:r>
      <w:r w:rsidRPr="00FE76B4">
        <w:rPr>
          <w:b/>
          <w:bCs/>
          <w:i/>
          <w:iCs/>
          <w:lang w:eastAsia="x-none"/>
        </w:rPr>
        <w:t xml:space="preserve"> that the maximum </w:t>
      </w:r>
      <w:r w:rsidRPr="00AA2AE3">
        <w:rPr>
          <w:b/>
          <w:bCs/>
          <w:i/>
          <w:iCs/>
          <w:lang w:eastAsia="x-none"/>
        </w:rPr>
        <w:t xml:space="preserve">25 PRBs for 15 kHz SCS and 12 PRBs for 30 kHz SCS for </w:t>
      </w:r>
      <w:r>
        <w:rPr>
          <w:b/>
          <w:bCs/>
          <w:i/>
          <w:iCs/>
          <w:lang w:eastAsia="x-none"/>
        </w:rPr>
        <w:t>PUSCH</w:t>
      </w:r>
      <w:r w:rsidRPr="00AA2AE3">
        <w:rPr>
          <w:b/>
          <w:bCs/>
          <w:i/>
          <w:iCs/>
          <w:lang w:eastAsia="x-none"/>
        </w:rPr>
        <w:t xml:space="preserve"> and </w:t>
      </w:r>
      <w:r>
        <w:rPr>
          <w:b/>
          <w:bCs/>
          <w:i/>
          <w:iCs/>
          <w:lang w:eastAsia="x-none"/>
        </w:rPr>
        <w:t>PDSCH</w:t>
      </w:r>
      <w:r w:rsidRPr="00AA2AE3">
        <w:rPr>
          <w:b/>
          <w:bCs/>
          <w:i/>
          <w:iCs/>
          <w:lang w:eastAsia="x-none"/>
        </w:rPr>
        <w:t xml:space="preserve"> </w:t>
      </w:r>
      <w:r w:rsidRPr="00FE76B4">
        <w:rPr>
          <w:b/>
          <w:bCs/>
          <w:i/>
          <w:iCs/>
          <w:lang w:eastAsia="x-none"/>
        </w:rPr>
        <w:t>allocated</w:t>
      </w:r>
      <w:r>
        <w:rPr>
          <w:b/>
          <w:bCs/>
          <w:i/>
          <w:iCs/>
          <w:lang w:eastAsia="x-none"/>
        </w:rPr>
        <w:t xml:space="preserve"> </w:t>
      </w:r>
      <w:r w:rsidRPr="00FE76B4">
        <w:rPr>
          <w:b/>
          <w:bCs/>
          <w:i/>
          <w:iCs/>
          <w:lang w:eastAsia="x-none"/>
        </w:rPr>
        <w:t xml:space="preserve">to the UE should not </w:t>
      </w:r>
      <w:r>
        <w:rPr>
          <w:b/>
          <w:bCs/>
          <w:i/>
          <w:iCs/>
          <w:lang w:eastAsia="x-none"/>
        </w:rPr>
        <w:t xml:space="preserve">be </w:t>
      </w:r>
      <w:r w:rsidRPr="00FE76B4">
        <w:rPr>
          <w:b/>
          <w:bCs/>
          <w:i/>
          <w:iCs/>
          <w:lang w:eastAsia="x-none"/>
        </w:rPr>
        <w:t>exceed</w:t>
      </w:r>
      <w:r>
        <w:rPr>
          <w:b/>
          <w:bCs/>
          <w:i/>
          <w:iCs/>
          <w:lang w:eastAsia="x-none"/>
        </w:rPr>
        <w:t>ed</w:t>
      </w:r>
      <w:r w:rsidRPr="00FE76B4">
        <w:rPr>
          <w:b/>
          <w:bCs/>
          <w:i/>
          <w:iCs/>
          <w:lang w:eastAsia="x-none"/>
        </w:rPr>
        <w:t xml:space="preserve"> as </w:t>
      </w:r>
      <w:r>
        <w:rPr>
          <w:b/>
          <w:bCs/>
          <w:i/>
          <w:iCs/>
          <w:lang w:eastAsia="x-none"/>
        </w:rPr>
        <w:t xml:space="preserve">5MHz eRedCap </w:t>
      </w:r>
      <w:r w:rsidRPr="00FE76B4">
        <w:rPr>
          <w:b/>
          <w:bCs/>
          <w:i/>
          <w:iCs/>
          <w:lang w:eastAsia="x-none"/>
        </w:rPr>
        <w:t>UE capability</w:t>
      </w:r>
      <w:r w:rsidRPr="00440D57">
        <w:rPr>
          <w:b/>
          <w:bCs/>
          <w:i/>
          <w:iCs/>
          <w:lang w:eastAsia="x-none"/>
        </w:rPr>
        <w:t>.</w:t>
      </w:r>
    </w:p>
    <w:p w14:paraId="191BD2FC" w14:textId="799E7A3F" w:rsidR="008921DC" w:rsidRDefault="008921DC" w:rsidP="008921DC">
      <w:pPr>
        <w:rPr>
          <w:b/>
          <w:bCs/>
          <w:i/>
          <w:iCs/>
        </w:rPr>
      </w:pPr>
      <w:r>
        <w:rPr>
          <w:b/>
          <w:bCs/>
          <w:i/>
          <w:iCs/>
        </w:rPr>
        <w:t xml:space="preserve">Proposal </w:t>
      </w:r>
      <w:r w:rsidR="00366829">
        <w:rPr>
          <w:b/>
          <w:bCs/>
          <w:i/>
          <w:iCs/>
        </w:rPr>
        <w:t>4</w:t>
      </w:r>
      <w:r>
        <w:rPr>
          <w:b/>
          <w:bCs/>
          <w:i/>
          <w:iCs/>
        </w:rPr>
        <w:t xml:space="preserve">: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3</w:t>
      </w:r>
      <w:r w:rsidRPr="00413838">
        <w:rPr>
          <w:b/>
          <w:bCs/>
          <w:i/>
          <w:iCs/>
        </w:rPr>
        <w:t xml:space="preserve"> in case of </w:t>
      </w:r>
      <w:r w:rsidRPr="00E33C1A">
        <w:rPr>
          <w:b/>
          <w:bCs/>
          <w:i/>
          <w:iCs/>
        </w:rPr>
        <w:t xml:space="preserve">5MHz Bandwidth RedCap </w:t>
      </w:r>
      <w:r w:rsidRPr="00413838">
        <w:rPr>
          <w:b/>
          <w:bCs/>
          <w:i/>
          <w:iCs/>
        </w:rPr>
        <w:t>UE, in the UE capability specification.</w:t>
      </w:r>
    </w:p>
    <w:p w14:paraId="39EF56A7" w14:textId="1E930D3D" w:rsidR="008921DC" w:rsidRPr="00413838" w:rsidRDefault="008921DC" w:rsidP="008921DC">
      <w:pPr>
        <w:rPr>
          <w:b/>
          <w:bCs/>
          <w:i/>
          <w:iCs/>
        </w:rPr>
      </w:pPr>
      <w:r>
        <w:rPr>
          <w:b/>
          <w:bCs/>
          <w:i/>
          <w:iCs/>
        </w:rPr>
        <w:t xml:space="preserve">Proposal </w:t>
      </w:r>
      <w:r w:rsidR="00366829">
        <w:rPr>
          <w:b/>
          <w:bCs/>
          <w:i/>
          <w:iCs/>
        </w:rPr>
        <w:t>5</w:t>
      </w:r>
      <w:r>
        <w:rPr>
          <w:b/>
          <w:bCs/>
          <w:i/>
          <w:iCs/>
        </w:rPr>
        <w:t xml:space="preserve">: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0.75</w:t>
      </w:r>
      <w:r w:rsidRPr="00413838">
        <w:rPr>
          <w:b/>
          <w:bCs/>
          <w:i/>
          <w:iCs/>
        </w:rPr>
        <w:t xml:space="preserve"> in case of </w:t>
      </w:r>
      <w:r>
        <w:rPr>
          <w:b/>
          <w:bCs/>
          <w:i/>
          <w:iCs/>
        </w:rPr>
        <w:t>20</w:t>
      </w:r>
      <w:r w:rsidRPr="00E33C1A">
        <w:rPr>
          <w:b/>
          <w:bCs/>
          <w:i/>
          <w:iCs/>
        </w:rPr>
        <w:t xml:space="preserve">MHz Bandwidth RedCap </w:t>
      </w:r>
      <w:r w:rsidRPr="00413838">
        <w:rPr>
          <w:b/>
          <w:bCs/>
          <w:i/>
          <w:iCs/>
        </w:rPr>
        <w:t>UE, in the UE capability specification.</w:t>
      </w:r>
    </w:p>
    <w:p w14:paraId="751A181D" w14:textId="77777777" w:rsidR="00366829" w:rsidRDefault="00366829" w:rsidP="00366829">
      <w:pPr>
        <w:rPr>
          <w:b/>
          <w:bCs/>
          <w:i/>
          <w:iCs/>
        </w:rPr>
      </w:pPr>
      <w:r>
        <w:rPr>
          <w:b/>
          <w:bCs/>
          <w:i/>
          <w:iCs/>
        </w:rPr>
        <w:t xml:space="preserve">Proposal 6: </w:t>
      </w:r>
      <w:r w:rsidRPr="00413838">
        <w:rPr>
          <w:b/>
          <w:bCs/>
          <w:i/>
          <w:iCs/>
        </w:rPr>
        <w:t xml:space="preserve">RAN1 </w:t>
      </w:r>
      <w:r>
        <w:rPr>
          <w:b/>
          <w:bCs/>
          <w:i/>
          <w:iCs/>
        </w:rPr>
        <w:t>reused the framework of limiting the product of layers, modulation orders and scaling factors</w:t>
      </w:r>
      <w:r w:rsidRPr="00413838">
        <w:rPr>
          <w:b/>
          <w:bCs/>
          <w:i/>
          <w:iCs/>
        </w:rPr>
        <w:t>.</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0C2E10E2" w14:textId="6A7D4DB0" w:rsidR="00506F53" w:rsidRDefault="00506F53" w:rsidP="004A1143">
      <w:pPr>
        <w:rPr>
          <w:lang w:eastAsia="x-none"/>
        </w:rPr>
      </w:pPr>
      <w:r>
        <w:rPr>
          <w:lang w:eastAsia="x-none"/>
        </w:rPr>
        <w:t xml:space="preserve">[3] </w:t>
      </w:r>
      <w:r w:rsidR="004B4D21" w:rsidRPr="004B4D21">
        <w:rPr>
          <w:lang w:eastAsia="x-none"/>
        </w:rPr>
        <w:t>R1-2302560</w:t>
      </w:r>
      <w:r w:rsidR="004B4D21">
        <w:rPr>
          <w:lang w:eastAsia="x-none"/>
        </w:rPr>
        <w:t>,</w:t>
      </w:r>
      <w:r w:rsidR="004B4D21" w:rsidRPr="004B4D21">
        <w:rPr>
          <w:lang w:eastAsia="x-none"/>
        </w:rPr>
        <w:t xml:space="preserve"> Further consideration on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067F" w14:textId="77777777" w:rsidR="0089452D" w:rsidRDefault="0089452D">
      <w:r>
        <w:separator/>
      </w:r>
    </w:p>
  </w:endnote>
  <w:endnote w:type="continuationSeparator" w:id="0">
    <w:p w14:paraId="62EED138" w14:textId="77777777" w:rsidR="0089452D" w:rsidRDefault="0089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0C8C8" w14:textId="77777777" w:rsidR="0089452D" w:rsidRDefault="0089452D">
      <w:r>
        <w:separator/>
      </w:r>
    </w:p>
  </w:footnote>
  <w:footnote w:type="continuationSeparator" w:id="0">
    <w:p w14:paraId="3954E126" w14:textId="77777777" w:rsidR="0089452D" w:rsidRDefault="00894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22"/>
  </w:num>
  <w:num w:numId="3" w16cid:durableId="943804186">
    <w:abstractNumId w:val="37"/>
  </w:num>
  <w:num w:numId="4" w16cid:durableId="1458984333">
    <w:abstractNumId w:val="34"/>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8"/>
  </w:num>
  <w:num w:numId="8" w16cid:durableId="1240748717">
    <w:abstractNumId w:val="19"/>
  </w:num>
  <w:num w:numId="9" w16cid:durableId="36514337">
    <w:abstractNumId w:val="30"/>
  </w:num>
  <w:num w:numId="10" w16cid:durableId="1832597771">
    <w:abstractNumId w:val="23"/>
  </w:num>
  <w:num w:numId="11" w16cid:durableId="193538800">
    <w:abstractNumId w:val="21"/>
  </w:num>
  <w:num w:numId="12" w16cid:durableId="203370823">
    <w:abstractNumId w:val="5"/>
  </w:num>
  <w:num w:numId="13" w16cid:durableId="1730303228">
    <w:abstractNumId w:val="15"/>
  </w:num>
  <w:num w:numId="14" w16cid:durableId="1726298111">
    <w:abstractNumId w:val="16"/>
  </w:num>
  <w:num w:numId="15" w16cid:durableId="1860073">
    <w:abstractNumId w:val="36"/>
  </w:num>
  <w:num w:numId="16" w16cid:durableId="1636762493">
    <w:abstractNumId w:val="35"/>
  </w:num>
  <w:num w:numId="17" w16cid:durableId="132139990">
    <w:abstractNumId w:val="27"/>
  </w:num>
  <w:num w:numId="18" w16cid:durableId="394091150">
    <w:abstractNumId w:val="17"/>
  </w:num>
  <w:num w:numId="19" w16cid:durableId="1085423484">
    <w:abstractNumId w:val="25"/>
  </w:num>
  <w:num w:numId="20" w16cid:durableId="1049494863">
    <w:abstractNumId w:val="32"/>
  </w:num>
  <w:num w:numId="21" w16cid:durableId="1631745414">
    <w:abstractNumId w:val="38"/>
  </w:num>
  <w:num w:numId="22" w16cid:durableId="1692342047">
    <w:abstractNumId w:val="11"/>
  </w:num>
  <w:num w:numId="23" w16cid:durableId="1201698474">
    <w:abstractNumId w:val="26"/>
  </w:num>
  <w:num w:numId="24" w16cid:durableId="766584523">
    <w:abstractNumId w:val="13"/>
  </w:num>
  <w:num w:numId="25" w16cid:durableId="1638216699">
    <w:abstractNumId w:val="18"/>
  </w:num>
  <w:num w:numId="26" w16cid:durableId="1324777249">
    <w:abstractNumId w:val="8"/>
  </w:num>
  <w:num w:numId="27" w16cid:durableId="1732071252">
    <w:abstractNumId w:val="14"/>
  </w:num>
  <w:num w:numId="28" w16cid:durableId="523447173">
    <w:abstractNumId w:val="41"/>
  </w:num>
  <w:num w:numId="29" w16cid:durableId="1131636449">
    <w:abstractNumId w:val="33"/>
  </w:num>
  <w:num w:numId="30" w16cid:durableId="503130298">
    <w:abstractNumId w:val="39"/>
  </w:num>
  <w:num w:numId="31" w16cid:durableId="600643572">
    <w:abstractNumId w:val="6"/>
  </w:num>
  <w:num w:numId="32" w16cid:durableId="613828626">
    <w:abstractNumId w:val="2"/>
  </w:num>
  <w:num w:numId="33" w16cid:durableId="3944327">
    <w:abstractNumId w:val="40"/>
  </w:num>
  <w:num w:numId="34" w16cid:durableId="205333982">
    <w:abstractNumId w:val="12"/>
  </w:num>
  <w:num w:numId="35" w16cid:durableId="296030847">
    <w:abstractNumId w:val="9"/>
  </w:num>
  <w:num w:numId="36" w16cid:durableId="786586586">
    <w:abstractNumId w:val="29"/>
  </w:num>
  <w:num w:numId="37" w16cid:durableId="1607688893">
    <w:abstractNumId w:val="10"/>
  </w:num>
  <w:num w:numId="38" w16cid:durableId="1421681572">
    <w:abstractNumId w:val="24"/>
  </w:num>
  <w:num w:numId="39" w16cid:durableId="1373070976">
    <w:abstractNumId w:val="31"/>
  </w:num>
  <w:num w:numId="40" w16cid:durableId="44836052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6A5"/>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652"/>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2D"/>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8636</TotalTime>
  <Pages>4</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168</cp:revision>
  <cp:lastPrinted>2013-05-13T04:37:00Z</cp:lastPrinted>
  <dcterms:created xsi:type="dcterms:W3CDTF">2022-04-24T04:02:00Z</dcterms:created>
  <dcterms:modified xsi:type="dcterms:W3CDTF">2023-05-15T09:35:00Z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